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A16F" w14:textId="77777777" w:rsidR="00365BD9" w:rsidRDefault="00365BD9">
      <w:pPr>
        <w:tabs>
          <w:tab w:val="left" w:pos="1160"/>
          <w:tab w:val="left" w:pos="3060"/>
          <w:tab w:val="left" w:pos="8820"/>
        </w:tabs>
        <w:overflowPunct w:val="0"/>
        <w:autoSpaceDE w:val="0"/>
        <w:autoSpaceDN w:val="0"/>
        <w:adjustRightInd w:val="0"/>
        <w:jc w:val="center"/>
        <w:rPr>
          <w:rFonts w:ascii="Times" w:hAnsi="Times"/>
          <w:b/>
          <w:szCs w:val="20"/>
        </w:rPr>
      </w:pPr>
    </w:p>
    <w:p w14:paraId="612FFFD5" w14:textId="77777777" w:rsidR="00212981" w:rsidRDefault="00212981">
      <w:pPr>
        <w:tabs>
          <w:tab w:val="left" w:pos="1160"/>
          <w:tab w:val="left" w:pos="3060"/>
          <w:tab w:val="left" w:pos="8820"/>
        </w:tabs>
        <w:overflowPunct w:val="0"/>
        <w:autoSpaceDE w:val="0"/>
        <w:autoSpaceDN w:val="0"/>
        <w:adjustRightInd w:val="0"/>
        <w:jc w:val="center"/>
        <w:rPr>
          <w:rFonts w:ascii="Times" w:hAnsi="Times"/>
          <w:b/>
          <w:szCs w:val="20"/>
        </w:rPr>
      </w:pPr>
    </w:p>
    <w:p w14:paraId="0976666C" w14:textId="241BC2A6" w:rsidR="00365BD9" w:rsidRDefault="009671E1">
      <w:pPr>
        <w:pStyle w:val="Caption"/>
        <w:rPr>
          <w:rFonts w:ascii="Arial Narrow" w:hAnsi="Arial Narrow"/>
          <w:b/>
          <w:szCs w:val="32"/>
          <w:lang w:val="fr-FR"/>
        </w:rPr>
      </w:pPr>
      <w:r w:rsidRPr="00145FA6">
        <w:rPr>
          <w:noProof/>
          <w:szCs w:val="32"/>
        </w:rPr>
        <mc:AlternateContent>
          <mc:Choice Requires="wps">
            <w:drawing>
              <wp:anchor distT="0" distB="0" distL="114300" distR="114300" simplePos="0" relativeHeight="251658240" behindDoc="0" locked="0" layoutInCell="1" allowOverlap="1" wp14:anchorId="23ED2CDB" wp14:editId="70C080D8">
                <wp:simplePos x="0" y="0"/>
                <wp:positionH relativeFrom="column">
                  <wp:posOffset>4829175</wp:posOffset>
                </wp:positionH>
                <wp:positionV relativeFrom="paragraph">
                  <wp:posOffset>739775</wp:posOffset>
                </wp:positionV>
                <wp:extent cx="1581150" cy="1669415"/>
                <wp:effectExtent l="0" t="4445"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66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AF57A9" w14:textId="77777777" w:rsidR="00AB152D" w:rsidRDefault="00AB152D">
                            <w:pPr>
                              <w:jc w:val="center"/>
                              <w:rPr>
                                <w:rFonts w:ascii="Arial Narrow" w:hAnsi="Arial Narrow"/>
                                <w:b/>
                                <w:bCs/>
                                <w:sz w:val="18"/>
                                <w:szCs w:val="18"/>
                              </w:rPr>
                            </w:pPr>
                          </w:p>
                          <w:p w14:paraId="68C2C53C" w14:textId="77777777" w:rsidR="00AB152D" w:rsidRDefault="00AB152D">
                            <w:pPr>
                              <w:jc w:val="center"/>
                              <w:rPr>
                                <w:rFonts w:ascii="Arial Narrow" w:hAnsi="Arial Narrow"/>
                                <w:b/>
                                <w:bCs/>
                                <w:sz w:val="18"/>
                                <w:szCs w:val="18"/>
                              </w:rPr>
                            </w:pPr>
                          </w:p>
                          <w:p w14:paraId="13158A6E" w14:textId="77777777" w:rsidR="00D81DA6" w:rsidRPr="00850192" w:rsidRDefault="00092136">
                            <w:pPr>
                              <w:jc w:val="center"/>
                              <w:rPr>
                                <w:rFonts w:ascii="Arial Narrow" w:hAnsi="Arial Narrow"/>
                                <w:b/>
                                <w:bCs/>
                                <w:sz w:val="18"/>
                                <w:szCs w:val="18"/>
                              </w:rPr>
                            </w:pPr>
                            <w:r>
                              <w:rPr>
                                <w:rFonts w:ascii="Arial Narrow" w:hAnsi="Arial Narrow"/>
                                <w:b/>
                                <w:bCs/>
                                <w:sz w:val="18"/>
                                <w:szCs w:val="18"/>
                              </w:rPr>
                              <w:t>JON KEEN, DEPUTY COO</w:t>
                            </w:r>
                          </w:p>
                          <w:p w14:paraId="3C6C6C90" w14:textId="77777777" w:rsidR="00D81DA6" w:rsidRPr="00850192" w:rsidRDefault="00092136">
                            <w:pPr>
                              <w:jc w:val="center"/>
                              <w:rPr>
                                <w:rFonts w:ascii="Arial Narrow" w:hAnsi="Arial Narrow"/>
                                <w:b/>
                                <w:bCs/>
                                <w:sz w:val="18"/>
                                <w:szCs w:val="18"/>
                              </w:rPr>
                            </w:pPr>
                            <w:r>
                              <w:rPr>
                                <w:rFonts w:ascii="Arial Narrow" w:hAnsi="Arial Narrow"/>
                                <w:b/>
                                <w:bCs/>
                                <w:sz w:val="18"/>
                                <w:szCs w:val="18"/>
                              </w:rPr>
                              <w:t xml:space="preserve">(INTERIM) </w:t>
                            </w:r>
                            <w:r w:rsidR="00D81DA6" w:rsidRPr="00850192">
                              <w:rPr>
                                <w:rFonts w:ascii="Arial Narrow" w:hAnsi="Arial Narrow"/>
                                <w:b/>
                                <w:bCs/>
                                <w:sz w:val="18"/>
                                <w:szCs w:val="18"/>
                              </w:rPr>
                              <w:t>COMMISSIONER</w:t>
                            </w:r>
                          </w:p>
                          <w:p w14:paraId="268D988C" w14:textId="77777777" w:rsidR="00D81DA6" w:rsidRPr="00850192" w:rsidRDefault="00D81DA6">
                            <w:pPr>
                              <w:jc w:val="center"/>
                              <w:rPr>
                                <w:rFonts w:ascii="Arial Narrow" w:hAnsi="Arial Narrow"/>
                                <w:b/>
                                <w:bCs/>
                                <w:sz w:val="18"/>
                                <w:szCs w:val="18"/>
                              </w:rPr>
                            </w:pPr>
                          </w:p>
                          <w:p w14:paraId="2121EA3C" w14:textId="77777777" w:rsidR="00D81DA6" w:rsidRPr="00850192" w:rsidRDefault="00850192">
                            <w:pPr>
                              <w:jc w:val="center"/>
                              <w:rPr>
                                <w:rFonts w:ascii="Arial Narrow" w:hAnsi="Arial Narrow"/>
                                <w:b/>
                                <w:bCs/>
                                <w:sz w:val="18"/>
                                <w:szCs w:val="18"/>
                              </w:rPr>
                            </w:pPr>
                            <w:r w:rsidRPr="00850192">
                              <w:rPr>
                                <w:rFonts w:ascii="Arial Narrow" w:hAnsi="Arial Narrow"/>
                                <w:b/>
                                <w:bCs/>
                                <w:sz w:val="18"/>
                                <w:szCs w:val="18"/>
                              </w:rPr>
                              <w:t xml:space="preserve"> </w:t>
                            </w:r>
                          </w:p>
                          <w:p w14:paraId="2D23BC31" w14:textId="77777777" w:rsidR="00D81DA6" w:rsidRPr="00850192" w:rsidRDefault="00850192">
                            <w:pPr>
                              <w:jc w:val="center"/>
                              <w:rPr>
                                <w:rFonts w:ascii="Arial Narrow" w:hAnsi="Arial Narrow"/>
                                <w:b/>
                                <w:bCs/>
                                <w:sz w:val="18"/>
                                <w:szCs w:val="18"/>
                              </w:rPr>
                            </w:pPr>
                            <w:r w:rsidRPr="00850192">
                              <w:rPr>
                                <w:rFonts w:ascii="Arial Narrow" w:hAnsi="Arial Narrow"/>
                                <w:b/>
                                <w:bCs/>
                                <w:sz w:val="18"/>
                                <w:szCs w:val="18"/>
                              </w:rPr>
                              <w:t>MONIQUE FRANKLIN</w:t>
                            </w:r>
                          </w:p>
                          <w:p w14:paraId="4EF766B6" w14:textId="77777777" w:rsidR="00850192" w:rsidRPr="00850192" w:rsidRDefault="00365BD9">
                            <w:pPr>
                              <w:jc w:val="center"/>
                              <w:rPr>
                                <w:rFonts w:ascii="Arial Narrow" w:hAnsi="Arial Narrow" w:cs="Arial"/>
                                <w:b/>
                                <w:bCs/>
                                <w:sz w:val="18"/>
                                <w:szCs w:val="18"/>
                              </w:rPr>
                            </w:pPr>
                            <w:r>
                              <w:rPr>
                                <w:rFonts w:ascii="Arial Narrow" w:hAnsi="Arial Narrow" w:cs="Arial"/>
                                <w:b/>
                                <w:bCs/>
                                <w:sz w:val="18"/>
                                <w:szCs w:val="18"/>
                              </w:rPr>
                              <w:t>Director, Administrative and Technical Services</w:t>
                            </w:r>
                          </w:p>
                          <w:p w14:paraId="042C35D4" w14:textId="77777777" w:rsidR="00D81DA6" w:rsidRPr="00105F86" w:rsidRDefault="00D81DA6">
                            <w:pPr>
                              <w:jc w:val="center"/>
                              <w:rPr>
                                <w:rFonts w:ascii="Arial" w:hAnsi="Arial" w:cs="Arial"/>
                                <w:b/>
                                <w:bCs/>
                                <w:sz w:val="18"/>
                                <w:szCs w:val="18"/>
                              </w:rPr>
                            </w:pPr>
                          </w:p>
                          <w:p w14:paraId="2F19B419" w14:textId="77777777" w:rsidR="00D81DA6" w:rsidRPr="00A8598F" w:rsidRDefault="00D81DA6">
                            <w:pPr>
                              <w:pStyle w:val="Heading1"/>
                              <w:jc w:val="lef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D2CDB" id="_x0000_t202" coordsize="21600,21600" o:spt="202" path="m,l,21600r21600,l21600,xe">
                <v:stroke joinstyle="miter"/>
                <v:path gradientshapeok="t" o:connecttype="rect"/>
              </v:shapetype>
              <v:shape id="Text Box 3" o:spid="_x0000_s1026" type="#_x0000_t202" style="position:absolute;left:0;text-align:left;margin-left:380.25pt;margin-top:58.25pt;width:124.5pt;height:1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" stroked="f">
                <v:textbox>
                  <w:txbxContent>
                    <w:p w14:paraId="33AF57A9" w14:textId="77777777" w:rsidR="00AB152D" w:rsidRDefault="00AB152D">
                      <w:pPr>
                        <w:jc w:val="center"/>
                        <w:rPr>
                          <w:rFonts w:ascii="Arial Narrow" w:hAnsi="Arial Narrow"/>
                          <w:b/>
                          <w:bCs/>
                          <w:sz w:val="18"/>
                          <w:szCs w:val="18"/>
                        </w:rPr>
                      </w:pPr>
                    </w:p>
                    <w:p w14:paraId="68C2C53C" w14:textId="77777777" w:rsidR="00AB152D" w:rsidRDefault="00AB152D">
                      <w:pPr>
                        <w:jc w:val="center"/>
                        <w:rPr>
                          <w:rFonts w:ascii="Arial Narrow" w:hAnsi="Arial Narrow"/>
                          <w:b/>
                          <w:bCs/>
                          <w:sz w:val="18"/>
                          <w:szCs w:val="18"/>
                        </w:rPr>
                      </w:pPr>
                    </w:p>
                    <w:p w14:paraId="13158A6E" w14:textId="77777777" w:rsidR="00D81DA6" w:rsidRPr="00850192" w:rsidRDefault="00092136">
                      <w:pPr>
                        <w:jc w:val="center"/>
                        <w:rPr>
                          <w:rFonts w:ascii="Arial Narrow" w:hAnsi="Arial Narrow"/>
                          <w:b/>
                          <w:bCs/>
                          <w:sz w:val="18"/>
                          <w:szCs w:val="18"/>
                        </w:rPr>
                      </w:pPr>
                      <w:r>
                        <w:rPr>
                          <w:rFonts w:ascii="Arial Narrow" w:hAnsi="Arial Narrow"/>
                          <w:b/>
                          <w:bCs/>
                          <w:sz w:val="18"/>
                          <w:szCs w:val="18"/>
                        </w:rPr>
                        <w:t>JON KEEN, DEPUTY COO</w:t>
                      </w:r>
                    </w:p>
                    <w:p w14:paraId="3C6C6C90" w14:textId="77777777" w:rsidR="00D81DA6" w:rsidRPr="00850192" w:rsidRDefault="00092136">
                      <w:pPr>
                        <w:jc w:val="center"/>
                        <w:rPr>
                          <w:rFonts w:ascii="Arial Narrow" w:hAnsi="Arial Narrow"/>
                          <w:b/>
                          <w:bCs/>
                          <w:sz w:val="18"/>
                          <w:szCs w:val="18"/>
                        </w:rPr>
                      </w:pPr>
                      <w:r>
                        <w:rPr>
                          <w:rFonts w:ascii="Arial Narrow" w:hAnsi="Arial Narrow"/>
                          <w:b/>
                          <w:bCs/>
                          <w:sz w:val="18"/>
                          <w:szCs w:val="18"/>
                        </w:rPr>
                        <w:t xml:space="preserve">(INTERIM) </w:t>
                      </w:r>
                      <w:r w:rsidR="00D81DA6" w:rsidRPr="00850192">
                        <w:rPr>
                          <w:rFonts w:ascii="Arial Narrow" w:hAnsi="Arial Narrow"/>
                          <w:b/>
                          <w:bCs/>
                          <w:sz w:val="18"/>
                          <w:szCs w:val="18"/>
                        </w:rPr>
                        <w:t>COMMISSIONER</w:t>
                      </w:r>
                    </w:p>
                    <w:p w14:paraId="268D988C" w14:textId="77777777" w:rsidR="00D81DA6" w:rsidRPr="00850192" w:rsidRDefault="00D81DA6">
                      <w:pPr>
                        <w:jc w:val="center"/>
                        <w:rPr>
                          <w:rFonts w:ascii="Arial Narrow" w:hAnsi="Arial Narrow"/>
                          <w:b/>
                          <w:bCs/>
                          <w:sz w:val="18"/>
                          <w:szCs w:val="18"/>
                        </w:rPr>
                      </w:pPr>
                    </w:p>
                    <w:p w14:paraId="2121EA3C" w14:textId="77777777" w:rsidR="00D81DA6" w:rsidRPr="00850192" w:rsidRDefault="00850192">
                      <w:pPr>
                        <w:jc w:val="center"/>
                        <w:rPr>
                          <w:rFonts w:ascii="Arial Narrow" w:hAnsi="Arial Narrow"/>
                          <w:b/>
                          <w:bCs/>
                          <w:sz w:val="18"/>
                          <w:szCs w:val="18"/>
                        </w:rPr>
                      </w:pPr>
                      <w:r w:rsidRPr="00850192">
                        <w:rPr>
                          <w:rFonts w:ascii="Arial Narrow" w:hAnsi="Arial Narrow"/>
                          <w:b/>
                          <w:bCs/>
                          <w:sz w:val="18"/>
                          <w:szCs w:val="18"/>
                        </w:rPr>
                        <w:t xml:space="preserve"> </w:t>
                      </w:r>
                    </w:p>
                    <w:p w14:paraId="2D23BC31" w14:textId="77777777" w:rsidR="00D81DA6" w:rsidRPr="00850192" w:rsidRDefault="00850192">
                      <w:pPr>
                        <w:jc w:val="center"/>
                        <w:rPr>
                          <w:rFonts w:ascii="Arial Narrow" w:hAnsi="Arial Narrow"/>
                          <w:b/>
                          <w:bCs/>
                          <w:sz w:val="18"/>
                          <w:szCs w:val="18"/>
                        </w:rPr>
                      </w:pPr>
                      <w:r w:rsidRPr="00850192">
                        <w:rPr>
                          <w:rFonts w:ascii="Arial Narrow" w:hAnsi="Arial Narrow"/>
                          <w:b/>
                          <w:bCs/>
                          <w:sz w:val="18"/>
                          <w:szCs w:val="18"/>
                        </w:rPr>
                        <w:t>MONIQUE FRANKLIN</w:t>
                      </w:r>
                    </w:p>
                    <w:p w14:paraId="4EF766B6" w14:textId="77777777" w:rsidR="00850192" w:rsidRPr="00850192" w:rsidRDefault="00365BD9">
                      <w:pPr>
                        <w:jc w:val="center"/>
                        <w:rPr>
                          <w:rFonts w:ascii="Arial Narrow" w:hAnsi="Arial Narrow" w:cs="Arial"/>
                          <w:b/>
                          <w:bCs/>
                          <w:sz w:val="18"/>
                          <w:szCs w:val="18"/>
                        </w:rPr>
                      </w:pPr>
                      <w:r>
                        <w:rPr>
                          <w:rFonts w:ascii="Arial Narrow" w:hAnsi="Arial Narrow" w:cs="Arial"/>
                          <w:b/>
                          <w:bCs/>
                          <w:sz w:val="18"/>
                          <w:szCs w:val="18"/>
                        </w:rPr>
                        <w:t>Director, Administrative and Technical Services</w:t>
                      </w:r>
                    </w:p>
                    <w:p w14:paraId="042C35D4" w14:textId="77777777" w:rsidR="00D81DA6" w:rsidRPr="00105F86" w:rsidRDefault="00D81DA6">
                      <w:pPr>
                        <w:jc w:val="center"/>
                        <w:rPr>
                          <w:rFonts w:ascii="Arial" w:hAnsi="Arial" w:cs="Arial"/>
                          <w:b/>
                          <w:bCs/>
                          <w:sz w:val="18"/>
                          <w:szCs w:val="18"/>
                        </w:rPr>
                      </w:pPr>
                    </w:p>
                    <w:p w14:paraId="2F19B419" w14:textId="77777777" w:rsidR="00D81DA6" w:rsidRPr="00A8598F" w:rsidRDefault="00D81DA6">
                      <w:pPr>
                        <w:pStyle w:val="Heading1"/>
                        <w:jc w:val="left"/>
                        <w:rPr>
                          <w:sz w:val="20"/>
                          <w:szCs w:val="20"/>
                        </w:rPr>
                      </w:pPr>
                    </w:p>
                  </w:txbxContent>
                </v:textbox>
              </v:shape>
            </w:pict>
          </mc:Fallback>
        </mc:AlternateContent>
      </w:r>
      <w:r w:rsidR="00365BD9">
        <w:object w:dxaOrig="3040" w:dyaOrig="3080" w14:anchorId="26681B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81pt" o:ole="">
            <v:imagedata r:id="rId8" o:title="" cropbottom="5106f" cropright="3449f"/>
          </v:shape>
          <o:OLEObject Type="Embed" ProgID="Word.Document.8" ShapeID="_x0000_i1025" DrawAspect="Content" ObjectID="_1654930087" r:id="rId9"/>
        </w:object>
      </w:r>
    </w:p>
    <w:p w14:paraId="1E44011F" w14:textId="115ECAE2" w:rsidR="00212981" w:rsidRPr="00145FA6" w:rsidRDefault="009671E1">
      <w:pPr>
        <w:pStyle w:val="Caption"/>
        <w:rPr>
          <w:rFonts w:ascii="Arial Narrow" w:hAnsi="Arial Narrow"/>
          <w:b/>
          <w:szCs w:val="32"/>
          <w:lang w:val="fr-FR"/>
        </w:rPr>
      </w:pPr>
      <w:r w:rsidRPr="00145FA6">
        <w:rPr>
          <w:noProof/>
          <w:szCs w:val="32"/>
        </w:rPr>
        <mc:AlternateContent>
          <mc:Choice Requires="wps">
            <w:drawing>
              <wp:anchor distT="0" distB="0" distL="114300" distR="114300" simplePos="0" relativeHeight="251657216" behindDoc="0" locked="0" layoutInCell="1" allowOverlap="1" wp14:anchorId="5CDE9DF5" wp14:editId="4F3723A2">
                <wp:simplePos x="0" y="0"/>
                <wp:positionH relativeFrom="column">
                  <wp:posOffset>-737235</wp:posOffset>
                </wp:positionH>
                <wp:positionV relativeFrom="paragraph">
                  <wp:posOffset>203835</wp:posOffset>
                </wp:positionV>
                <wp:extent cx="1537335" cy="565150"/>
                <wp:effectExtent l="0" t="1905"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335" cy="565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D6EAD"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37FBBC76"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E9DF5" id="Text Box 2" o:spid="_x0000_s1027" type="#_x0000_t202" style="position:absolute;left:0;text-align:left;margin-left:-58.05pt;margin-top:16.05pt;width:121.05pt;height: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" stroked="f">
                <v:textbox>
                  <w:txbxContent>
                    <w:p w14:paraId="262D6EAD"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KEISHA LANCE BOTTOMS</w:t>
                      </w:r>
                    </w:p>
                    <w:p w14:paraId="37FBBC76" w14:textId="77777777" w:rsidR="00D81DA6" w:rsidRPr="001265D2" w:rsidRDefault="00D81DA6">
                      <w:pPr>
                        <w:jc w:val="center"/>
                        <w:rPr>
                          <w:rFonts w:ascii="Arial Narrow" w:hAnsi="Arial Narrow"/>
                          <w:b/>
                          <w:bCs/>
                          <w:sz w:val="18"/>
                          <w:szCs w:val="18"/>
                        </w:rPr>
                      </w:pPr>
                      <w:r w:rsidRPr="001265D2">
                        <w:rPr>
                          <w:rFonts w:ascii="Arial Narrow" w:hAnsi="Arial Narrow"/>
                          <w:b/>
                          <w:bCs/>
                          <w:sz w:val="18"/>
                          <w:szCs w:val="18"/>
                        </w:rPr>
                        <w:t>MAYOR</w:t>
                      </w:r>
                    </w:p>
                  </w:txbxContent>
                </v:textbox>
              </v:shape>
            </w:pict>
          </mc:Fallback>
        </mc:AlternateContent>
      </w:r>
      <w:r w:rsidR="00212981" w:rsidRPr="00145FA6">
        <w:rPr>
          <w:rFonts w:ascii="Arial Narrow" w:hAnsi="Arial Narrow"/>
          <w:b/>
          <w:szCs w:val="32"/>
          <w:lang w:val="fr-FR"/>
        </w:rPr>
        <w:t>C I T Y    O F    A T L A N T A</w:t>
      </w:r>
    </w:p>
    <w:p w14:paraId="31EBCB78" w14:textId="77777777" w:rsidR="00212981" w:rsidRPr="00145FA6" w:rsidRDefault="00212981">
      <w:pPr>
        <w:pStyle w:val="Heading7"/>
        <w:rPr>
          <w:sz w:val="18"/>
          <w:szCs w:val="18"/>
        </w:rPr>
      </w:pPr>
      <w:r w:rsidRPr="00145FA6">
        <w:rPr>
          <w:sz w:val="18"/>
          <w:szCs w:val="18"/>
        </w:rPr>
        <w:t xml:space="preserve">DEPARTMENT OF </w:t>
      </w:r>
      <w:r w:rsidR="00850192">
        <w:rPr>
          <w:sz w:val="18"/>
          <w:szCs w:val="18"/>
        </w:rPr>
        <w:t>GRANTS AND COMMUNITY</w:t>
      </w:r>
      <w:r w:rsidR="0023403C">
        <w:rPr>
          <w:sz w:val="18"/>
          <w:szCs w:val="18"/>
        </w:rPr>
        <w:t xml:space="preserve"> </w:t>
      </w:r>
      <w:r w:rsidR="00850192">
        <w:rPr>
          <w:sz w:val="18"/>
          <w:szCs w:val="18"/>
        </w:rPr>
        <w:t>DEVELOPMENT</w:t>
      </w:r>
      <w:r w:rsidRPr="00145FA6">
        <w:rPr>
          <w:sz w:val="18"/>
          <w:szCs w:val="18"/>
        </w:rPr>
        <w:t xml:space="preserve"> </w:t>
      </w:r>
    </w:p>
    <w:p w14:paraId="3DE97FD4" w14:textId="77777777" w:rsidR="00212981" w:rsidRPr="00145FA6" w:rsidRDefault="008748D6">
      <w:pPr>
        <w:tabs>
          <w:tab w:val="left" w:pos="1160"/>
          <w:tab w:val="left" w:pos="3060"/>
          <w:tab w:val="left" w:pos="8820"/>
        </w:tabs>
        <w:overflowPunct w:val="0"/>
        <w:autoSpaceDE w:val="0"/>
        <w:autoSpaceDN w:val="0"/>
        <w:adjustRightInd w:val="0"/>
        <w:jc w:val="center"/>
        <w:rPr>
          <w:rFonts w:ascii="Arial Narrow" w:hAnsi="Arial Narrow"/>
          <w:b/>
          <w:sz w:val="18"/>
          <w:szCs w:val="18"/>
        </w:rPr>
      </w:pPr>
      <w:r>
        <w:rPr>
          <w:rFonts w:ascii="Arial Narrow" w:hAnsi="Arial Narrow"/>
          <w:b/>
          <w:sz w:val="18"/>
          <w:szCs w:val="18"/>
        </w:rPr>
        <w:t>55 TRINITY AVENUE, S.W. SUITE 35</w:t>
      </w:r>
      <w:r w:rsidR="00E328EF">
        <w:rPr>
          <w:rFonts w:ascii="Arial Narrow" w:hAnsi="Arial Narrow"/>
          <w:b/>
          <w:sz w:val="18"/>
          <w:szCs w:val="18"/>
        </w:rPr>
        <w:t>0</w:t>
      </w:r>
      <w:r w:rsidR="00212981" w:rsidRPr="00145FA6">
        <w:rPr>
          <w:rFonts w:ascii="Arial Narrow" w:hAnsi="Arial Narrow"/>
          <w:b/>
          <w:sz w:val="18"/>
          <w:szCs w:val="18"/>
        </w:rPr>
        <w:t>0 – ATLANTA, GEORGIA 30303</w:t>
      </w:r>
    </w:p>
    <w:p w14:paraId="41D9BB90" w14:textId="303D2896" w:rsidR="00212981" w:rsidRPr="00145FA6" w:rsidRDefault="00231D89" w:rsidP="00391B4A">
      <w:pPr>
        <w:tabs>
          <w:tab w:val="left" w:pos="1160"/>
          <w:tab w:val="left" w:pos="3060"/>
          <w:tab w:val="left" w:pos="8820"/>
        </w:tabs>
        <w:overflowPunct w:val="0"/>
        <w:autoSpaceDE w:val="0"/>
        <w:autoSpaceDN w:val="0"/>
        <w:adjustRightInd w:val="0"/>
        <w:jc w:val="center"/>
        <w:rPr>
          <w:rFonts w:ascii="Arial Narrow" w:hAnsi="Arial Narrow"/>
          <w:b/>
          <w:sz w:val="18"/>
          <w:szCs w:val="18"/>
          <w:lang w:val="fr-FR"/>
        </w:rPr>
      </w:pPr>
      <w:r>
        <w:rPr>
          <w:rFonts w:ascii="Arial Narrow" w:hAnsi="Arial Narrow"/>
          <w:b/>
          <w:sz w:val="18"/>
          <w:szCs w:val="18"/>
          <w:lang w:val="fr-FR"/>
        </w:rPr>
        <w:t>404-330-6390</w:t>
      </w:r>
      <w:r w:rsidR="008748D6">
        <w:rPr>
          <w:rFonts w:ascii="Arial Narrow" w:hAnsi="Arial Narrow"/>
          <w:b/>
          <w:sz w:val="18"/>
          <w:szCs w:val="18"/>
          <w:lang w:val="fr-FR"/>
        </w:rPr>
        <w:t xml:space="preserve"> -</w:t>
      </w:r>
      <w:r w:rsidR="00F118F8">
        <w:rPr>
          <w:rFonts w:ascii="Arial Narrow" w:hAnsi="Arial Narrow"/>
          <w:b/>
          <w:sz w:val="18"/>
          <w:szCs w:val="18"/>
          <w:lang w:val="fr-FR"/>
        </w:rPr>
        <w:t xml:space="preserve"> </w:t>
      </w:r>
      <w:r w:rsidR="00E35C7D">
        <w:rPr>
          <w:rFonts w:ascii="Arial Narrow" w:hAnsi="Arial Narrow"/>
          <w:b/>
          <w:sz w:val="18"/>
          <w:szCs w:val="18"/>
          <w:lang w:val="fr-FR"/>
        </w:rPr>
        <w:t>TDD :</w:t>
      </w:r>
      <w:r w:rsidR="00F118F8">
        <w:rPr>
          <w:rFonts w:ascii="Arial Narrow" w:hAnsi="Arial Narrow"/>
          <w:b/>
          <w:sz w:val="18"/>
          <w:szCs w:val="18"/>
          <w:lang w:val="fr-FR"/>
        </w:rPr>
        <w:t xml:space="preserve"> 404-658-7820</w:t>
      </w:r>
    </w:p>
    <w:p w14:paraId="58FD4B18" w14:textId="77777777" w:rsidR="00145FA6" w:rsidRPr="003E5AB8" w:rsidRDefault="00145FA6" w:rsidP="00145FA6">
      <w:pPr>
        <w:tabs>
          <w:tab w:val="left" w:pos="1160"/>
          <w:tab w:val="left" w:pos="3060"/>
          <w:tab w:val="left" w:pos="8820"/>
        </w:tabs>
        <w:overflowPunct w:val="0"/>
        <w:autoSpaceDE w:val="0"/>
        <w:autoSpaceDN w:val="0"/>
        <w:adjustRightInd w:val="0"/>
        <w:jc w:val="center"/>
        <w:rPr>
          <w:rFonts w:ascii="Arial Narrow" w:hAnsi="Arial Narrow"/>
          <w:b/>
          <w:sz w:val="18"/>
          <w:szCs w:val="18"/>
          <w:u w:val="single"/>
          <w:lang w:val="fr-FR"/>
        </w:rPr>
      </w:pPr>
      <w:r w:rsidRPr="003E5AB8">
        <w:rPr>
          <w:rFonts w:ascii="Arial Narrow" w:hAnsi="Arial Narrow"/>
          <w:b/>
          <w:sz w:val="18"/>
          <w:szCs w:val="18"/>
          <w:u w:val="single"/>
          <w:lang w:val="fr-FR"/>
        </w:rPr>
        <w:t>http://www.atlant</w:t>
      </w:r>
      <w:r w:rsidR="00F118F8" w:rsidRPr="003E5AB8">
        <w:rPr>
          <w:rFonts w:ascii="Arial Narrow" w:hAnsi="Arial Narrow"/>
          <w:b/>
          <w:sz w:val="18"/>
          <w:szCs w:val="18"/>
          <w:u w:val="single"/>
          <w:lang w:val="fr-FR"/>
        </w:rPr>
        <w:t>aga.gov</w:t>
      </w:r>
    </w:p>
    <w:p w14:paraId="0836B203" w14:textId="77777777" w:rsidR="00145FA6" w:rsidRDefault="00145FA6" w:rsidP="00145FA6">
      <w:pPr>
        <w:tabs>
          <w:tab w:val="left" w:pos="1160"/>
          <w:tab w:val="left" w:pos="3060"/>
          <w:tab w:val="left" w:pos="8820"/>
        </w:tabs>
        <w:overflowPunct w:val="0"/>
        <w:autoSpaceDE w:val="0"/>
        <w:autoSpaceDN w:val="0"/>
        <w:adjustRightInd w:val="0"/>
      </w:pPr>
    </w:p>
    <w:p w14:paraId="04340480" w14:textId="77777777" w:rsidR="00790882" w:rsidRDefault="00790882" w:rsidP="00790882">
      <w:pPr>
        <w:jc w:val="both"/>
        <w:rPr>
          <w:rFonts w:ascii="Calibri" w:hAnsi="Calibri"/>
          <w:sz w:val="22"/>
          <w:szCs w:val="22"/>
        </w:rPr>
      </w:pPr>
    </w:p>
    <w:p w14:paraId="1F0F55CB" w14:textId="66DBC56F" w:rsidR="009671E1" w:rsidRPr="00ED1984" w:rsidRDefault="009671E1" w:rsidP="009671E1">
      <w:pPr>
        <w:rPr>
          <w:rFonts w:ascii="Arial Narrow" w:hAnsi="Arial Narrow" w:cs="Arial"/>
          <w:sz w:val="22"/>
          <w:szCs w:val="22"/>
        </w:rPr>
      </w:pPr>
      <w:r w:rsidRPr="00ED1984">
        <w:rPr>
          <w:rFonts w:ascii="Arial Narrow" w:hAnsi="Arial Narrow" w:cs="Arial"/>
          <w:bCs/>
          <w:sz w:val="22"/>
          <w:szCs w:val="22"/>
        </w:rPr>
        <w:t xml:space="preserve">To: </w:t>
      </w:r>
      <w:r w:rsidRPr="00ED1984">
        <w:rPr>
          <w:rFonts w:ascii="Arial Narrow" w:hAnsi="Arial Narrow" w:cs="Arial"/>
          <w:bCs/>
          <w:sz w:val="22"/>
          <w:szCs w:val="22"/>
        </w:rPr>
        <w:tab/>
      </w:r>
      <w:r w:rsidRPr="00ED1984">
        <w:rPr>
          <w:rFonts w:ascii="Arial Narrow" w:hAnsi="Arial Narrow" w:cs="Arial"/>
          <w:bCs/>
          <w:sz w:val="22"/>
          <w:szCs w:val="22"/>
        </w:rPr>
        <w:tab/>
        <w:t>CDBG, HOME, HOPWA, NSP 1 &amp; NSP-3 Awardees &amp; Staff</w:t>
      </w:r>
    </w:p>
    <w:p w14:paraId="2A5AFDFA" w14:textId="77777777" w:rsidR="009671E1" w:rsidRPr="00ED1984" w:rsidRDefault="009671E1" w:rsidP="009671E1">
      <w:pPr>
        <w:rPr>
          <w:rFonts w:ascii="Arial Narrow" w:eastAsia="Calibri" w:hAnsi="Arial Narrow" w:cs="Arial"/>
          <w:sz w:val="22"/>
          <w:szCs w:val="22"/>
        </w:rPr>
      </w:pPr>
    </w:p>
    <w:p w14:paraId="7FCE2041" w14:textId="67837FBD" w:rsidR="009671E1" w:rsidRPr="00ED1984" w:rsidRDefault="009671E1" w:rsidP="009671E1">
      <w:pPr>
        <w:rPr>
          <w:rFonts w:ascii="Arial Narrow" w:eastAsia="Calibri" w:hAnsi="Arial Narrow" w:cs="Arial"/>
          <w:b/>
          <w:sz w:val="22"/>
          <w:szCs w:val="22"/>
        </w:rPr>
      </w:pPr>
      <w:r w:rsidRPr="00ED1984">
        <w:rPr>
          <w:rFonts w:ascii="Arial Narrow" w:eastAsia="Calibri" w:hAnsi="Arial Narrow" w:cs="Arial"/>
          <w:sz w:val="22"/>
          <w:szCs w:val="22"/>
        </w:rPr>
        <w:t xml:space="preserve">From: </w:t>
      </w:r>
      <w:r w:rsidRPr="00ED1984">
        <w:rPr>
          <w:rFonts w:ascii="Arial Narrow" w:eastAsia="Calibri" w:hAnsi="Arial Narrow" w:cs="Arial"/>
          <w:sz w:val="22"/>
          <w:szCs w:val="22"/>
        </w:rPr>
        <w:tab/>
      </w:r>
      <w:r w:rsidRPr="00ED1984">
        <w:rPr>
          <w:rFonts w:ascii="Arial Narrow" w:eastAsia="Calibri" w:hAnsi="Arial Narrow" w:cs="Arial"/>
          <w:sz w:val="22"/>
          <w:szCs w:val="22"/>
        </w:rPr>
        <w:tab/>
        <w:t xml:space="preserve">Lolita S. Collins, Grants Services Manager, OATS </w:t>
      </w:r>
    </w:p>
    <w:p w14:paraId="21B865E9" w14:textId="77777777" w:rsidR="009671E1" w:rsidRPr="00ED1984" w:rsidRDefault="009671E1" w:rsidP="009671E1">
      <w:pPr>
        <w:rPr>
          <w:rFonts w:ascii="Arial Narrow" w:eastAsia="Calibri" w:hAnsi="Arial Narrow" w:cs="Arial"/>
          <w:sz w:val="22"/>
          <w:szCs w:val="22"/>
        </w:rPr>
      </w:pPr>
    </w:p>
    <w:p w14:paraId="3A2A5EB5" w14:textId="79F04C9E" w:rsidR="009671E1" w:rsidRPr="00ED1984" w:rsidRDefault="009671E1" w:rsidP="009671E1">
      <w:pPr>
        <w:rPr>
          <w:rFonts w:ascii="Arial Narrow" w:eastAsia="Calibri" w:hAnsi="Arial Narrow" w:cs="Arial"/>
          <w:sz w:val="22"/>
          <w:szCs w:val="22"/>
        </w:rPr>
      </w:pPr>
      <w:r w:rsidRPr="00ED1984">
        <w:rPr>
          <w:rFonts w:ascii="Arial Narrow" w:eastAsia="Calibri" w:hAnsi="Arial Narrow" w:cs="Arial"/>
          <w:sz w:val="22"/>
          <w:szCs w:val="22"/>
        </w:rPr>
        <w:t xml:space="preserve">Date: </w:t>
      </w:r>
      <w:r w:rsidRPr="00ED1984">
        <w:rPr>
          <w:rFonts w:ascii="Arial Narrow" w:eastAsia="Calibri" w:hAnsi="Arial Narrow" w:cs="Arial"/>
          <w:sz w:val="22"/>
          <w:szCs w:val="22"/>
        </w:rPr>
        <w:tab/>
      </w:r>
      <w:r w:rsidRPr="00ED1984">
        <w:rPr>
          <w:rFonts w:ascii="Arial Narrow" w:eastAsia="Calibri" w:hAnsi="Arial Narrow" w:cs="Arial"/>
          <w:sz w:val="22"/>
          <w:szCs w:val="22"/>
        </w:rPr>
        <w:tab/>
        <w:t>June 2</w:t>
      </w:r>
      <w:r w:rsidR="007E6F0D">
        <w:rPr>
          <w:rFonts w:ascii="Arial Narrow" w:eastAsia="Calibri" w:hAnsi="Arial Narrow" w:cs="Arial"/>
          <w:sz w:val="22"/>
          <w:szCs w:val="22"/>
        </w:rPr>
        <w:t>9</w:t>
      </w:r>
      <w:r w:rsidRPr="00ED1984">
        <w:rPr>
          <w:rFonts w:ascii="Arial Narrow" w:eastAsia="Calibri" w:hAnsi="Arial Narrow" w:cs="Arial"/>
          <w:sz w:val="22"/>
          <w:szCs w:val="22"/>
        </w:rPr>
        <w:t>, 2020</w:t>
      </w:r>
    </w:p>
    <w:p w14:paraId="06800F0A" w14:textId="77777777" w:rsidR="009671E1" w:rsidRPr="00ED1984" w:rsidRDefault="009671E1" w:rsidP="009671E1">
      <w:pPr>
        <w:jc w:val="both"/>
        <w:rPr>
          <w:rFonts w:ascii="Arial Narrow" w:eastAsia="Calibri" w:hAnsi="Arial Narrow" w:cs="Arial"/>
          <w:sz w:val="22"/>
          <w:szCs w:val="22"/>
        </w:rPr>
      </w:pPr>
    </w:p>
    <w:p w14:paraId="5F5F2961" w14:textId="44766CBC" w:rsidR="009671E1" w:rsidRPr="006A42FA" w:rsidRDefault="009671E1" w:rsidP="009671E1">
      <w:pPr>
        <w:pBdr>
          <w:bottom w:val="single" w:sz="12" w:space="1" w:color="auto"/>
        </w:pBdr>
        <w:jc w:val="both"/>
        <w:rPr>
          <w:rFonts w:ascii="Arial Narrow" w:eastAsia="Calibri" w:hAnsi="Arial Narrow" w:cs="Arial"/>
          <w:sz w:val="22"/>
          <w:szCs w:val="22"/>
        </w:rPr>
      </w:pPr>
      <w:r w:rsidRPr="00ED1984">
        <w:rPr>
          <w:rFonts w:ascii="Arial Narrow" w:eastAsia="Calibri" w:hAnsi="Arial Narrow" w:cs="Arial"/>
          <w:sz w:val="22"/>
          <w:szCs w:val="22"/>
        </w:rPr>
        <w:t xml:space="preserve">SUBJECT: </w:t>
      </w:r>
      <w:r w:rsidRPr="00ED1984">
        <w:rPr>
          <w:rFonts w:ascii="Arial Narrow" w:eastAsia="Calibri" w:hAnsi="Arial Narrow" w:cs="Arial"/>
          <w:sz w:val="22"/>
          <w:szCs w:val="22"/>
        </w:rPr>
        <w:tab/>
        <w:t>Federal Policy Update- FY 2020 Income Limits for CDBG, HOME, HOPWA,  and NSP</w:t>
      </w:r>
    </w:p>
    <w:p w14:paraId="6B6C779D" w14:textId="73A57A84" w:rsidR="00A74032" w:rsidRPr="00ED1984" w:rsidRDefault="00A74032" w:rsidP="006A42FA">
      <w:pPr>
        <w:pBdr>
          <w:bottom w:val="single" w:sz="12" w:space="1" w:color="auto"/>
        </w:pBdr>
        <w:jc w:val="both"/>
        <w:rPr>
          <w:rFonts w:ascii="Arial Narrow" w:hAnsi="Arial Narrow" w:cs="Arial"/>
          <w:sz w:val="22"/>
          <w:szCs w:val="22"/>
        </w:rPr>
      </w:pPr>
    </w:p>
    <w:p w14:paraId="41CA553E" w14:textId="5A5D03B8" w:rsidR="009671E1" w:rsidRPr="004B1F5A" w:rsidRDefault="009671E1" w:rsidP="009671E1">
      <w:pPr>
        <w:spacing w:line="276" w:lineRule="auto"/>
        <w:ind w:right="-90"/>
        <w:jc w:val="both"/>
        <w:rPr>
          <w:rFonts w:ascii="Arial Narrow" w:eastAsia="Calibri" w:hAnsi="Arial Narrow"/>
          <w:sz w:val="22"/>
          <w:szCs w:val="22"/>
        </w:rPr>
      </w:pPr>
      <w:r w:rsidRPr="004B1F5A">
        <w:rPr>
          <w:rFonts w:ascii="Arial Narrow" w:hAnsi="Arial Narrow"/>
          <w:sz w:val="22"/>
          <w:szCs w:val="22"/>
        </w:rPr>
        <w:t xml:space="preserve">The U.S. Department of Housing and Urban Development (HUD) has announced that the </w:t>
      </w:r>
      <w:r w:rsidRPr="004B1F5A">
        <w:rPr>
          <w:rFonts w:ascii="Arial Narrow" w:eastAsia="Calibri" w:hAnsi="Arial Narrow"/>
          <w:sz w:val="22"/>
          <w:szCs w:val="22"/>
        </w:rPr>
        <w:t> </w:t>
      </w:r>
      <w:hyperlink r:id="rId10" w:history="1">
        <w:r w:rsidRPr="004B1F5A">
          <w:rPr>
            <w:rFonts w:ascii="Arial Narrow" w:eastAsia="Calibri" w:hAnsi="Arial Narrow"/>
            <w:sz w:val="22"/>
            <w:szCs w:val="22"/>
          </w:rPr>
          <w:t>2020 Community Planning and Development (CPD) Income Limits</w:t>
        </w:r>
      </w:hyperlink>
      <w:r w:rsidRPr="004B1F5A">
        <w:rPr>
          <w:rFonts w:ascii="Arial Narrow" w:eastAsia="Calibri" w:hAnsi="Arial Narrow"/>
          <w:sz w:val="22"/>
          <w:szCs w:val="22"/>
        </w:rPr>
        <w:t xml:space="preserve">. The-income limits are used in connection with Community Development Block Grant (CDBG), CDBG Disaster Recovery Assistance (CDBG-DR), HOME Investment Partnerships Program (HOME), Housing Opportunities for Persons With AIDS (HOPWA, Section 108 Loan Guarantee Program  and Neighborhood Stabilization Program (NSP)- all rounds. </w:t>
      </w:r>
    </w:p>
    <w:p w14:paraId="0A351267" w14:textId="77777777" w:rsidR="009671E1" w:rsidRPr="004B1F5A" w:rsidRDefault="009671E1" w:rsidP="009671E1">
      <w:pPr>
        <w:spacing w:line="276" w:lineRule="auto"/>
        <w:ind w:right="-90"/>
        <w:jc w:val="both"/>
        <w:rPr>
          <w:rFonts w:ascii="Arial Narrow" w:hAnsi="Arial Narrow"/>
          <w:b/>
          <w:sz w:val="22"/>
          <w:szCs w:val="22"/>
          <w:u w:val="single"/>
        </w:rPr>
      </w:pPr>
    </w:p>
    <w:p w14:paraId="310FBBF5" w14:textId="5C7834E8" w:rsidR="009671E1" w:rsidRPr="004B1F5A" w:rsidRDefault="009671E1" w:rsidP="009671E1">
      <w:pPr>
        <w:spacing w:line="276" w:lineRule="auto"/>
        <w:ind w:left="1440" w:right="-90" w:hanging="1440"/>
        <w:rPr>
          <w:rFonts w:ascii="Arial Narrow" w:hAnsi="Arial Narrow"/>
          <w:b/>
          <w:sz w:val="22"/>
          <w:szCs w:val="22"/>
          <w:u w:val="single"/>
        </w:rPr>
      </w:pPr>
      <w:r w:rsidRPr="004B1F5A">
        <w:rPr>
          <w:rFonts w:ascii="Arial Narrow" w:eastAsia="Calibri" w:hAnsi="Arial Narrow"/>
          <w:b/>
          <w:sz w:val="22"/>
          <w:szCs w:val="22"/>
          <w:u w:val="single"/>
        </w:rPr>
        <w:t>Requirement:</w:t>
      </w:r>
      <w:r w:rsidRPr="004B1F5A">
        <w:rPr>
          <w:rFonts w:ascii="Arial Narrow" w:eastAsia="Calibri" w:hAnsi="Arial Narrow"/>
          <w:sz w:val="22"/>
          <w:szCs w:val="22"/>
        </w:rPr>
        <w:t xml:space="preserve"> </w:t>
      </w:r>
      <w:r w:rsidRPr="004B1F5A">
        <w:rPr>
          <w:rFonts w:ascii="Arial Narrow" w:eastAsia="Calibri" w:hAnsi="Arial Narrow"/>
          <w:sz w:val="22"/>
          <w:szCs w:val="22"/>
        </w:rPr>
        <w:tab/>
        <w:t>The program mandates that all beneficiaries of CDBG</w:t>
      </w:r>
      <w:r w:rsidR="00E83541" w:rsidRPr="004B1F5A">
        <w:rPr>
          <w:rFonts w:ascii="Arial Narrow" w:eastAsia="Calibri" w:hAnsi="Arial Narrow"/>
          <w:sz w:val="22"/>
          <w:szCs w:val="22"/>
        </w:rPr>
        <w:t xml:space="preserve">, </w:t>
      </w:r>
      <w:r w:rsidRPr="004B1F5A">
        <w:rPr>
          <w:rFonts w:ascii="Arial Narrow" w:eastAsia="Calibri" w:hAnsi="Arial Narrow"/>
          <w:sz w:val="22"/>
          <w:szCs w:val="22"/>
        </w:rPr>
        <w:t xml:space="preserve">HOME, HOPWA and NSP assistance qualify as low income that do not exceed 80% and for </w:t>
      </w:r>
      <w:r w:rsidRPr="004B1F5A">
        <w:rPr>
          <w:rFonts w:ascii="Arial Narrow" w:eastAsia="Calibri" w:hAnsi="Arial Narrow"/>
          <w:sz w:val="22"/>
          <w:szCs w:val="22"/>
          <w:shd w:val="clear" w:color="auto" w:fill="FBE4D5" w:themeFill="accent2" w:themeFillTint="33"/>
        </w:rPr>
        <w:t xml:space="preserve">NSP only, moderate income and/or middle income with annual incomes </w:t>
      </w:r>
      <w:r w:rsidRPr="004B1F5A">
        <w:rPr>
          <w:rFonts w:ascii="Arial Narrow" w:eastAsia="Calibri" w:hAnsi="Arial Narrow"/>
          <w:i/>
          <w:sz w:val="22"/>
          <w:szCs w:val="22"/>
          <w:shd w:val="clear" w:color="auto" w:fill="FBE4D5" w:themeFill="accent2" w:themeFillTint="33"/>
        </w:rPr>
        <w:t>120% of the median income</w:t>
      </w:r>
      <w:r w:rsidRPr="004B1F5A">
        <w:rPr>
          <w:rFonts w:ascii="Arial Narrow" w:eastAsia="Calibri" w:hAnsi="Arial Narrow"/>
          <w:i/>
          <w:sz w:val="22"/>
          <w:szCs w:val="22"/>
        </w:rPr>
        <w:t xml:space="preserve"> for </w:t>
      </w:r>
      <w:r w:rsidRPr="004B1F5A">
        <w:rPr>
          <w:rFonts w:ascii="Arial Narrow" w:eastAsia="Calibri" w:hAnsi="Arial Narrow"/>
          <w:sz w:val="22"/>
          <w:szCs w:val="22"/>
        </w:rPr>
        <w:t xml:space="preserve">the City of Atlanta MSA (adjusted for family size). </w:t>
      </w:r>
    </w:p>
    <w:p w14:paraId="43AA64DE" w14:textId="77777777" w:rsidR="009671E1" w:rsidRPr="004B1F5A" w:rsidRDefault="009671E1" w:rsidP="009671E1">
      <w:pPr>
        <w:spacing w:line="276" w:lineRule="auto"/>
        <w:jc w:val="both"/>
        <w:rPr>
          <w:rFonts w:ascii="Arial Narrow" w:hAnsi="Arial Narrow"/>
          <w:b/>
          <w:sz w:val="22"/>
          <w:szCs w:val="22"/>
          <w:u w:val="single"/>
        </w:rPr>
      </w:pPr>
    </w:p>
    <w:p w14:paraId="7AEC81B2" w14:textId="78748707" w:rsidR="009671E1" w:rsidRPr="004B1F5A" w:rsidRDefault="009671E1" w:rsidP="009671E1">
      <w:pPr>
        <w:spacing w:line="276" w:lineRule="auto"/>
        <w:ind w:left="1440" w:right="-90" w:hanging="1440"/>
        <w:jc w:val="both"/>
        <w:rPr>
          <w:rFonts w:ascii="Arial Narrow" w:hAnsi="Arial Narrow"/>
          <w:sz w:val="22"/>
          <w:szCs w:val="22"/>
        </w:rPr>
      </w:pPr>
      <w:r w:rsidRPr="004B1F5A">
        <w:rPr>
          <w:rFonts w:ascii="Arial Narrow" w:hAnsi="Arial Narrow"/>
          <w:b/>
          <w:sz w:val="22"/>
          <w:szCs w:val="22"/>
          <w:u w:val="single"/>
        </w:rPr>
        <w:t>Effective Date</w:t>
      </w:r>
      <w:r w:rsidRPr="004B1F5A">
        <w:rPr>
          <w:rFonts w:ascii="Arial Narrow" w:hAnsi="Arial Narrow"/>
          <w:b/>
          <w:sz w:val="22"/>
          <w:szCs w:val="22"/>
        </w:rPr>
        <w:t xml:space="preserve">: </w:t>
      </w:r>
      <w:r w:rsidRPr="004B1F5A">
        <w:rPr>
          <w:rFonts w:ascii="Arial Narrow" w:hAnsi="Arial Narrow"/>
          <w:b/>
          <w:sz w:val="22"/>
          <w:szCs w:val="22"/>
        </w:rPr>
        <w:tab/>
      </w:r>
      <w:r w:rsidRPr="004B1F5A">
        <w:rPr>
          <w:rFonts w:ascii="Arial Narrow" w:hAnsi="Arial Narrow"/>
          <w:sz w:val="22"/>
          <w:szCs w:val="22"/>
        </w:rPr>
        <w:t xml:space="preserve">The effective date is by </w:t>
      </w:r>
      <w:r w:rsidRPr="004B1F5A">
        <w:rPr>
          <w:rFonts w:ascii="Arial Narrow" w:hAnsi="Arial Narrow"/>
          <w:b/>
          <w:sz w:val="22"/>
          <w:szCs w:val="22"/>
        </w:rPr>
        <w:t>July 1, 2020</w:t>
      </w:r>
      <w:r w:rsidRPr="004B1F5A">
        <w:rPr>
          <w:rFonts w:ascii="Arial Narrow" w:hAnsi="Arial Narrow"/>
          <w:sz w:val="22"/>
          <w:szCs w:val="22"/>
        </w:rPr>
        <w:t xml:space="preserve"> and remain in effect until HUD issues new limits. Please note that the income calculator has not yet been updated with the FY 2020 income limits. Users should be aware that the FY 2019 income limits in place will continue to be used until the calculator is updated on July 1, 2020. A separate listserv will be sent once the calculator has been updated.</w:t>
      </w:r>
    </w:p>
    <w:p w14:paraId="5E387CD4" w14:textId="77777777" w:rsidR="009671E1" w:rsidRPr="004B1F5A" w:rsidRDefault="009671E1" w:rsidP="009671E1">
      <w:pPr>
        <w:spacing w:line="276" w:lineRule="auto"/>
        <w:ind w:left="1440" w:hanging="1440"/>
        <w:jc w:val="both"/>
        <w:rPr>
          <w:rFonts w:ascii="Arial Narrow" w:hAnsi="Arial Narrow"/>
          <w:b/>
          <w:sz w:val="22"/>
          <w:szCs w:val="22"/>
          <w:u w:val="single"/>
        </w:rPr>
      </w:pPr>
    </w:p>
    <w:p w14:paraId="3819B1E6" w14:textId="77777777" w:rsidR="009671E1" w:rsidRPr="004B1F5A" w:rsidRDefault="009671E1" w:rsidP="009671E1">
      <w:pPr>
        <w:spacing w:line="276" w:lineRule="auto"/>
        <w:jc w:val="both"/>
        <w:rPr>
          <w:rFonts w:ascii="Arial Narrow" w:hAnsi="Arial Narrow"/>
          <w:b/>
          <w:sz w:val="22"/>
          <w:szCs w:val="22"/>
          <w:u w:val="single"/>
        </w:rPr>
      </w:pPr>
      <w:r w:rsidRPr="004B1F5A">
        <w:rPr>
          <w:rFonts w:ascii="Arial Narrow" w:hAnsi="Arial Narrow"/>
          <w:b/>
          <w:sz w:val="22"/>
          <w:szCs w:val="22"/>
          <w:u w:val="single"/>
        </w:rPr>
        <w:t xml:space="preserve">Actions to be taken: </w:t>
      </w:r>
    </w:p>
    <w:p w14:paraId="4CCA9913" w14:textId="3C65D18B" w:rsidR="009671E1" w:rsidRPr="004B1F5A" w:rsidRDefault="009671E1" w:rsidP="009671E1">
      <w:pPr>
        <w:spacing w:line="276" w:lineRule="auto"/>
        <w:ind w:right="-90"/>
        <w:jc w:val="both"/>
        <w:rPr>
          <w:rFonts w:ascii="Arial Narrow" w:hAnsi="Arial Narrow"/>
          <w:i/>
          <w:sz w:val="22"/>
          <w:szCs w:val="22"/>
        </w:rPr>
      </w:pPr>
      <w:r w:rsidRPr="004B1F5A">
        <w:rPr>
          <w:rFonts w:ascii="Arial Narrow" w:hAnsi="Arial Narrow"/>
          <w:sz w:val="22"/>
          <w:szCs w:val="22"/>
        </w:rPr>
        <w:t xml:space="preserve">All program recipients are required to sell or rent their federal funded units or assist households that meet the federal program’s income limits in effect at the time of service. Documentation certifying income eligibility is required to be maintained for all properties to ensure compliance. </w:t>
      </w:r>
      <w:r w:rsidRPr="004B1F5A">
        <w:rPr>
          <w:rFonts w:ascii="Arial Narrow" w:hAnsi="Arial Narrow"/>
          <w:i/>
          <w:sz w:val="22"/>
          <w:szCs w:val="22"/>
        </w:rPr>
        <w:t>All Developers, Non-Profits, Project Sponsors and Sub-recipients  are required to update all of their program participants or marketing material to reflect the new income limits.</w:t>
      </w:r>
    </w:p>
    <w:p w14:paraId="2924A54D" w14:textId="7DE652B6" w:rsidR="005306D5" w:rsidRPr="004B1F5A" w:rsidRDefault="005306D5" w:rsidP="009671E1">
      <w:pPr>
        <w:spacing w:line="276" w:lineRule="auto"/>
        <w:ind w:right="-90"/>
        <w:jc w:val="both"/>
        <w:rPr>
          <w:rFonts w:ascii="Arial Narrow" w:hAnsi="Arial Narrow"/>
          <w:i/>
          <w:sz w:val="22"/>
          <w:szCs w:val="22"/>
        </w:rPr>
      </w:pPr>
    </w:p>
    <w:p w14:paraId="34674AEF" w14:textId="770933DF" w:rsidR="005306D5" w:rsidRPr="005306D5" w:rsidRDefault="005306D5" w:rsidP="004C4908">
      <w:pPr>
        <w:spacing w:after="150"/>
        <w:jc w:val="both"/>
        <w:rPr>
          <w:rFonts w:ascii="Arial Narrow" w:hAnsi="Arial Narrow" w:cs="Arial"/>
          <w:color w:val="333333"/>
          <w:sz w:val="22"/>
          <w:szCs w:val="22"/>
        </w:rPr>
      </w:pPr>
      <w:r w:rsidRPr="004B1F5A">
        <w:rPr>
          <w:rFonts w:ascii="Arial Narrow" w:hAnsi="Arial Narrow" w:cs="Arial"/>
          <w:color w:val="333333"/>
          <w:sz w:val="22"/>
          <w:szCs w:val="22"/>
        </w:rPr>
        <w:t xml:space="preserve">HOME Program Only: </w:t>
      </w:r>
      <w:r w:rsidRPr="005306D5">
        <w:rPr>
          <w:rFonts w:ascii="Arial Narrow" w:hAnsi="Arial Narrow" w:cs="Arial"/>
          <w:color w:val="333333"/>
          <w:sz w:val="22"/>
          <w:szCs w:val="22"/>
        </w:rPr>
        <w:t>Family sizes in excess of 8 persons are calculated by adding 8% of the four-person income limit for each additional family member. That is, a 9-person limit should be 140% of the 4-person limit, the 10-person limit should be 148%.</w:t>
      </w:r>
      <w:r w:rsidR="004C4908" w:rsidRPr="004B1F5A">
        <w:rPr>
          <w:rFonts w:ascii="Arial Narrow" w:hAnsi="Arial Narrow" w:cs="Arial"/>
          <w:color w:val="333333"/>
          <w:sz w:val="22"/>
          <w:szCs w:val="22"/>
        </w:rPr>
        <w:t xml:space="preserve"> In addition, t</w:t>
      </w:r>
      <w:r w:rsidRPr="005306D5">
        <w:rPr>
          <w:rFonts w:ascii="Arial Narrow" w:hAnsi="Arial Narrow" w:cs="Arial"/>
          <w:color w:val="333333"/>
          <w:sz w:val="22"/>
          <w:szCs w:val="22"/>
        </w:rPr>
        <w:t>he HOME income limit values for large households (9-12 persons) must be rounded to the nearest $50. Therefore, all values from 1 to 24 are rounded down to 0, and all values from 25 to 49 are rounded up to 50.</w:t>
      </w:r>
    </w:p>
    <w:p w14:paraId="587391F2" w14:textId="7EF4FDB8" w:rsidR="002465C3" w:rsidRDefault="002465C3" w:rsidP="002465C3">
      <w:pPr>
        <w:ind w:right="864"/>
        <w:jc w:val="both"/>
        <w:rPr>
          <w:rFonts w:ascii="Arial Narrow" w:hAnsi="Arial Narrow"/>
          <w:sz w:val="22"/>
          <w:szCs w:val="22"/>
        </w:rPr>
      </w:pPr>
      <w:r w:rsidRPr="00B83B0A">
        <w:rPr>
          <w:rFonts w:ascii="Arial Narrow" w:hAnsi="Arial Narrow"/>
          <w:b/>
          <w:bCs/>
          <w:u w:val="single"/>
        </w:rPr>
        <w:lastRenderedPageBreak/>
        <w:t>ESG</w:t>
      </w:r>
      <w:r>
        <w:rPr>
          <w:rFonts w:ascii="Arial Narrow" w:hAnsi="Arial Narrow"/>
          <w:b/>
          <w:bCs/>
          <w:u w:val="single"/>
        </w:rPr>
        <w:t xml:space="preserve"> : </w:t>
      </w:r>
      <w:r w:rsidRPr="001075C8">
        <w:rPr>
          <w:rFonts w:ascii="Arial Narrow" w:hAnsi="Arial Narrow"/>
          <w:sz w:val="22"/>
          <w:szCs w:val="22"/>
        </w:rPr>
        <w:t>HUD released the FY 2020 ESG Income Limits, effective April 1, 2020. These are 30% Income Limits, calculated with high and low housing cost adjustments, state non-metropolitan minimum but without the increases for poverty guidelines in the Section 8 Extremely Low Family Incomes</w:t>
      </w:r>
      <w:r>
        <w:rPr>
          <w:rFonts w:ascii="Arial Narrow" w:hAnsi="Arial Narrow"/>
          <w:sz w:val="22"/>
          <w:szCs w:val="22"/>
        </w:rPr>
        <w:t xml:space="preserve">. </w:t>
      </w:r>
      <w:r w:rsidRPr="00E75483">
        <w:rPr>
          <w:rFonts w:ascii="Arial Narrow" w:hAnsi="Arial Narrow"/>
          <w:sz w:val="22"/>
          <w:szCs w:val="22"/>
        </w:rPr>
        <w:t>When working with ESG program income limits, please be aware of the following key points:</w:t>
      </w:r>
    </w:p>
    <w:p w14:paraId="17B676F4" w14:textId="4DFE32E6" w:rsidR="002465C3" w:rsidRDefault="002465C3" w:rsidP="002465C3">
      <w:pPr>
        <w:ind w:right="864"/>
        <w:jc w:val="both"/>
        <w:rPr>
          <w:rFonts w:ascii="Arial Narrow" w:hAnsi="Arial Narrow"/>
          <w:sz w:val="22"/>
          <w:szCs w:val="22"/>
        </w:rPr>
      </w:pPr>
    </w:p>
    <w:p w14:paraId="2BF38D9A" w14:textId="398C23F0" w:rsidR="002465C3" w:rsidRDefault="002465C3" w:rsidP="002465C3">
      <w:pPr>
        <w:ind w:right="864"/>
        <w:jc w:val="both"/>
        <w:rPr>
          <w:rFonts w:ascii="Arial Narrow" w:hAnsi="Arial Narrow"/>
          <w:sz w:val="22"/>
          <w:szCs w:val="22"/>
        </w:rPr>
      </w:pPr>
    </w:p>
    <w:p w14:paraId="504B839B" w14:textId="77777777" w:rsidR="002465C3" w:rsidRPr="00E75483" w:rsidRDefault="002465C3" w:rsidP="002465C3">
      <w:pPr>
        <w:ind w:right="864"/>
        <w:jc w:val="both"/>
        <w:rPr>
          <w:rFonts w:ascii="Arial Narrow" w:hAnsi="Arial Narrow"/>
          <w:sz w:val="22"/>
          <w:szCs w:val="22"/>
        </w:rPr>
      </w:pPr>
    </w:p>
    <w:p w14:paraId="64B2D22B" w14:textId="77777777" w:rsidR="002465C3" w:rsidRPr="00E75483" w:rsidRDefault="002465C3" w:rsidP="002465C3">
      <w:pPr>
        <w:numPr>
          <w:ilvl w:val="0"/>
          <w:numId w:val="17"/>
        </w:numPr>
        <w:jc w:val="both"/>
        <w:rPr>
          <w:rFonts w:ascii="Arial Narrow" w:hAnsi="Arial Narrow"/>
          <w:sz w:val="22"/>
          <w:szCs w:val="22"/>
        </w:rPr>
      </w:pPr>
      <w:r w:rsidRPr="00E75483">
        <w:rPr>
          <w:rFonts w:ascii="Arial Narrow" w:hAnsi="Arial Narrow"/>
          <w:sz w:val="22"/>
          <w:szCs w:val="22"/>
        </w:rPr>
        <w:t>Extremely Low Income vs. Area Median Income Limits. The “Extremely Low Income (ELI) families" limits do NOT apply to the ESG or Continuum of Care (CoC) programs. ESG does not use the ELI measure to establish income limits but instead uses the 30% of Area Median Income (AMI) income limits. Please use the 30% of AMI tables. If ESG recipients/subrecipients were to use the ELI standard, some applicants for ESG assistance might be falsely determined to be eligible for homelessness prevention assistance, when actually their incomes were over 30% of AMI.</w:t>
      </w:r>
      <w:r>
        <w:rPr>
          <w:rFonts w:ascii="Arial Narrow" w:hAnsi="Arial Narrow"/>
          <w:sz w:val="22"/>
          <w:szCs w:val="22"/>
        </w:rPr>
        <w:t xml:space="preserve"> </w:t>
      </w:r>
      <w:r w:rsidRPr="00E75483">
        <w:rPr>
          <w:rFonts w:ascii="Arial Narrow" w:hAnsi="Arial Narrow"/>
          <w:sz w:val="22"/>
          <w:szCs w:val="22"/>
        </w:rPr>
        <w:br/>
        <w:t>Under the ESG program, income eligibility is based on the HUD income limits in effect at the time of income verification. Income eligibility is not based on HUD income limits that correspond with the grant year under which the ESG funds were awarded.</w:t>
      </w:r>
    </w:p>
    <w:p w14:paraId="3B35B2FC" w14:textId="77777777" w:rsidR="002465C3" w:rsidRPr="00E75483" w:rsidRDefault="002465C3" w:rsidP="002465C3">
      <w:pPr>
        <w:jc w:val="both"/>
        <w:rPr>
          <w:rFonts w:ascii="Arial Narrow" w:hAnsi="Arial Narrow"/>
          <w:sz w:val="22"/>
          <w:szCs w:val="22"/>
        </w:rPr>
      </w:pPr>
    </w:p>
    <w:p w14:paraId="16202E96" w14:textId="77777777" w:rsidR="002465C3" w:rsidRPr="00E75483" w:rsidRDefault="002465C3" w:rsidP="002465C3">
      <w:pPr>
        <w:numPr>
          <w:ilvl w:val="0"/>
          <w:numId w:val="17"/>
        </w:numPr>
        <w:jc w:val="both"/>
        <w:rPr>
          <w:rFonts w:ascii="Arial Narrow" w:hAnsi="Arial Narrow"/>
          <w:sz w:val="22"/>
          <w:szCs w:val="22"/>
        </w:rPr>
      </w:pPr>
      <w:r w:rsidRPr="00E75483">
        <w:rPr>
          <w:rFonts w:ascii="Arial Narrow" w:hAnsi="Arial Narrow"/>
          <w:sz w:val="22"/>
          <w:szCs w:val="22"/>
        </w:rPr>
        <w:t>Homelessness Prevention Income Requirements. The ESG Program interim rule limits eligibility for homelessness prevention assistance to individuals and families with incomes below 30% of AMI at intake and incomes that do not exceed 30% of AMI at re-evaluation, which must take place not less than once every 3 months.</w:t>
      </w:r>
    </w:p>
    <w:p w14:paraId="598299D6" w14:textId="77777777" w:rsidR="00ED1984" w:rsidRPr="00ED1984" w:rsidRDefault="00ED1984" w:rsidP="009671E1">
      <w:pPr>
        <w:spacing w:line="276" w:lineRule="auto"/>
        <w:ind w:right="-90"/>
        <w:jc w:val="both"/>
        <w:rPr>
          <w:rFonts w:ascii="Arial Narrow" w:hAnsi="Arial Narrow"/>
          <w:b/>
          <w:smallCaps/>
          <w:sz w:val="22"/>
          <w:szCs w:val="22"/>
        </w:rPr>
      </w:pPr>
    </w:p>
    <w:tbl>
      <w:tblPr>
        <w:tblpPr w:leftFromText="180" w:rightFromText="180" w:vertAnchor="text" w:horzAnchor="margin" w:tblpY="127"/>
        <w:tblW w:w="155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57"/>
        <w:gridCol w:w="1170"/>
        <w:gridCol w:w="1080"/>
        <w:gridCol w:w="990"/>
        <w:gridCol w:w="900"/>
        <w:gridCol w:w="900"/>
        <w:gridCol w:w="938"/>
        <w:gridCol w:w="939"/>
        <w:gridCol w:w="939"/>
        <w:gridCol w:w="960"/>
        <w:gridCol w:w="960"/>
        <w:gridCol w:w="960"/>
        <w:gridCol w:w="960"/>
        <w:gridCol w:w="960"/>
        <w:gridCol w:w="960"/>
      </w:tblGrid>
      <w:tr w:rsidR="009671E1" w:rsidRPr="00595720" w14:paraId="00F5FD2E" w14:textId="77777777" w:rsidTr="00C475C2">
        <w:trPr>
          <w:gridAfter w:val="6"/>
          <w:wAfter w:w="5760" w:type="dxa"/>
          <w:trHeight w:val="135"/>
        </w:trPr>
        <w:tc>
          <w:tcPr>
            <w:tcW w:w="1957" w:type="dxa"/>
            <w:tcBorders>
              <w:top w:val="double" w:sz="6" w:space="0" w:color="auto"/>
              <w:bottom w:val="nil"/>
            </w:tcBorders>
          </w:tcPr>
          <w:p w14:paraId="135F438C" w14:textId="77777777" w:rsidR="009671E1" w:rsidRPr="00595720" w:rsidRDefault="009671E1" w:rsidP="00913E72">
            <w:pPr>
              <w:rPr>
                <w:rFonts w:ascii="Arial Narrow" w:hAnsi="Arial Narrow"/>
                <w:b/>
                <w:sz w:val="20"/>
                <w:szCs w:val="20"/>
              </w:rPr>
            </w:pPr>
            <w:bookmarkStart w:id="0" w:name="_Hlk43747445"/>
          </w:p>
        </w:tc>
        <w:tc>
          <w:tcPr>
            <w:tcW w:w="7856" w:type="dxa"/>
            <w:gridSpan w:val="8"/>
            <w:tcBorders>
              <w:bottom w:val="single" w:sz="4" w:space="0" w:color="auto"/>
            </w:tcBorders>
          </w:tcPr>
          <w:p w14:paraId="48AF1CF0" w14:textId="77777777" w:rsidR="009671E1" w:rsidRPr="00595720" w:rsidRDefault="009671E1" w:rsidP="00913E72">
            <w:pPr>
              <w:jc w:val="center"/>
              <w:rPr>
                <w:rFonts w:ascii="Arial Narrow" w:hAnsi="Arial Narrow"/>
                <w:b/>
                <w:sz w:val="20"/>
                <w:szCs w:val="20"/>
              </w:rPr>
            </w:pPr>
            <w:r w:rsidRPr="00595720">
              <w:rPr>
                <w:rFonts w:ascii="Arial Narrow" w:hAnsi="Arial Narrow"/>
                <w:b/>
                <w:sz w:val="20"/>
                <w:szCs w:val="20"/>
              </w:rPr>
              <w:t>Household Size</w:t>
            </w:r>
          </w:p>
        </w:tc>
      </w:tr>
      <w:tr w:rsidR="005E33F7" w:rsidRPr="00595720" w14:paraId="0F80A413" w14:textId="77777777" w:rsidTr="00C475C2">
        <w:trPr>
          <w:gridAfter w:val="6"/>
          <w:wAfter w:w="5760" w:type="dxa"/>
          <w:trHeight w:val="502"/>
        </w:trPr>
        <w:tc>
          <w:tcPr>
            <w:tcW w:w="1957" w:type="dxa"/>
            <w:tcBorders>
              <w:top w:val="nil"/>
              <w:bottom w:val="single" w:sz="4" w:space="0" w:color="auto"/>
              <w:right w:val="single" w:sz="4" w:space="0" w:color="auto"/>
            </w:tcBorders>
          </w:tcPr>
          <w:p w14:paraId="77FE86F4" w14:textId="77777777" w:rsidR="005E33F7" w:rsidRPr="00A8305C" w:rsidRDefault="005E33F7" w:rsidP="00913E72">
            <w:pPr>
              <w:jc w:val="center"/>
              <w:rPr>
                <w:rFonts w:ascii="Arial Narrow" w:hAnsi="Arial Narrow"/>
                <w:sz w:val="20"/>
                <w:szCs w:val="20"/>
              </w:rPr>
            </w:pPr>
            <w:r w:rsidRPr="00A8305C">
              <w:rPr>
                <w:rFonts w:ascii="Arial Narrow" w:hAnsi="Arial Narrow"/>
                <w:sz w:val="20"/>
                <w:szCs w:val="20"/>
              </w:rPr>
              <w:t>Atlanta MSA</w:t>
            </w:r>
          </w:p>
          <w:p w14:paraId="7A8C3626" w14:textId="003128EB" w:rsidR="005E33F7" w:rsidRPr="00A8305C" w:rsidRDefault="005E33F7" w:rsidP="00913E72">
            <w:pPr>
              <w:jc w:val="center"/>
              <w:rPr>
                <w:rFonts w:ascii="Arial Narrow" w:hAnsi="Arial Narrow"/>
                <w:b/>
                <w:sz w:val="20"/>
                <w:szCs w:val="20"/>
              </w:rPr>
            </w:pPr>
            <w:r w:rsidRPr="00A8305C">
              <w:rPr>
                <w:rFonts w:ascii="Arial Narrow" w:hAnsi="Arial Narrow"/>
                <w:b/>
                <w:sz w:val="20"/>
                <w:szCs w:val="20"/>
              </w:rPr>
              <w:t>$</w:t>
            </w:r>
            <w:r w:rsidR="00A8305C" w:rsidRPr="00A8305C">
              <w:rPr>
                <w:rFonts w:ascii="Arial Narrow" w:hAnsi="Arial Narrow"/>
                <w:b/>
                <w:sz w:val="20"/>
                <w:szCs w:val="20"/>
              </w:rPr>
              <w:t>82,700</w:t>
            </w:r>
          </w:p>
          <w:p w14:paraId="700650C1" w14:textId="77777777" w:rsidR="005E33F7" w:rsidRPr="00595720" w:rsidRDefault="005E33F7" w:rsidP="00913E72">
            <w:pPr>
              <w:jc w:val="center"/>
              <w:rPr>
                <w:rFonts w:ascii="Arial Narrow" w:hAnsi="Arial Narrow"/>
                <w:b/>
                <w:sz w:val="20"/>
                <w:szCs w:val="20"/>
                <w:highlight w:val="yellow"/>
              </w:rPr>
            </w:pPr>
            <w:r w:rsidRPr="00A8305C">
              <w:rPr>
                <w:rFonts w:ascii="Arial Narrow" w:hAnsi="Arial Narrow"/>
                <w:b/>
                <w:sz w:val="20"/>
                <w:szCs w:val="20"/>
              </w:rPr>
              <w:t>Area Median Income</w:t>
            </w:r>
            <w:r w:rsidRPr="00A8305C">
              <w:rPr>
                <w:rFonts w:ascii="Arial Narrow" w:hAnsi="Arial Narrow"/>
                <w:sz w:val="20"/>
                <w:szCs w:val="20"/>
              </w:rPr>
              <w:t xml:space="preserve"> </w:t>
            </w:r>
          </w:p>
        </w:tc>
        <w:tc>
          <w:tcPr>
            <w:tcW w:w="1170" w:type="dxa"/>
            <w:tcBorders>
              <w:top w:val="single" w:sz="4" w:space="0" w:color="auto"/>
              <w:left w:val="single" w:sz="4" w:space="0" w:color="auto"/>
              <w:bottom w:val="single" w:sz="4" w:space="0" w:color="auto"/>
              <w:right w:val="single" w:sz="4" w:space="0" w:color="auto"/>
            </w:tcBorders>
          </w:tcPr>
          <w:p w14:paraId="3D54ED2E"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1</w:t>
            </w:r>
          </w:p>
          <w:p w14:paraId="7E1BDB4B"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Person</w:t>
            </w:r>
          </w:p>
          <w:p w14:paraId="0DB8C76E" w14:textId="77777777" w:rsidR="005E33F7" w:rsidRPr="00595720" w:rsidRDefault="005E33F7" w:rsidP="00913E72">
            <w:pPr>
              <w:jc w:val="center"/>
              <w:rPr>
                <w:rFonts w:ascii="Arial Narrow" w:hAnsi="Arial Narrow"/>
                <w:b/>
                <w:sz w:val="20"/>
                <w:szCs w:val="20"/>
              </w:rPr>
            </w:pPr>
          </w:p>
        </w:tc>
        <w:tc>
          <w:tcPr>
            <w:tcW w:w="1080" w:type="dxa"/>
            <w:tcBorders>
              <w:top w:val="single" w:sz="4" w:space="0" w:color="auto"/>
              <w:left w:val="single" w:sz="4" w:space="0" w:color="auto"/>
              <w:bottom w:val="single" w:sz="4" w:space="0" w:color="auto"/>
              <w:right w:val="single" w:sz="4" w:space="0" w:color="auto"/>
            </w:tcBorders>
          </w:tcPr>
          <w:p w14:paraId="04C7921E"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 xml:space="preserve">2 </w:t>
            </w:r>
          </w:p>
          <w:p w14:paraId="773D437D"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Persons</w:t>
            </w:r>
          </w:p>
        </w:tc>
        <w:tc>
          <w:tcPr>
            <w:tcW w:w="990" w:type="dxa"/>
            <w:tcBorders>
              <w:top w:val="single" w:sz="4" w:space="0" w:color="auto"/>
              <w:left w:val="single" w:sz="4" w:space="0" w:color="auto"/>
              <w:bottom w:val="single" w:sz="4" w:space="0" w:color="auto"/>
              <w:right w:val="single" w:sz="4" w:space="0" w:color="auto"/>
            </w:tcBorders>
          </w:tcPr>
          <w:p w14:paraId="04531444"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 xml:space="preserve">3 </w:t>
            </w:r>
          </w:p>
          <w:p w14:paraId="023D1FF1"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Persons</w:t>
            </w:r>
          </w:p>
        </w:tc>
        <w:tc>
          <w:tcPr>
            <w:tcW w:w="900" w:type="dxa"/>
            <w:tcBorders>
              <w:top w:val="single" w:sz="4" w:space="0" w:color="auto"/>
              <w:left w:val="single" w:sz="4" w:space="0" w:color="auto"/>
              <w:bottom w:val="single" w:sz="4" w:space="0" w:color="auto"/>
              <w:right w:val="single" w:sz="4" w:space="0" w:color="auto"/>
            </w:tcBorders>
          </w:tcPr>
          <w:p w14:paraId="7DFF0C9B"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 xml:space="preserve">4 </w:t>
            </w:r>
          </w:p>
          <w:p w14:paraId="3C938F05"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 xml:space="preserve">Persons </w:t>
            </w:r>
          </w:p>
        </w:tc>
        <w:tc>
          <w:tcPr>
            <w:tcW w:w="900" w:type="dxa"/>
            <w:tcBorders>
              <w:top w:val="single" w:sz="4" w:space="0" w:color="auto"/>
              <w:left w:val="single" w:sz="4" w:space="0" w:color="auto"/>
              <w:bottom w:val="single" w:sz="4" w:space="0" w:color="auto"/>
              <w:right w:val="single" w:sz="4" w:space="0" w:color="auto"/>
            </w:tcBorders>
          </w:tcPr>
          <w:p w14:paraId="03E29534"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 xml:space="preserve">5 </w:t>
            </w:r>
          </w:p>
          <w:p w14:paraId="26828BF6"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Persons</w:t>
            </w:r>
          </w:p>
        </w:tc>
        <w:tc>
          <w:tcPr>
            <w:tcW w:w="938" w:type="dxa"/>
            <w:tcBorders>
              <w:top w:val="single" w:sz="4" w:space="0" w:color="auto"/>
              <w:left w:val="single" w:sz="4" w:space="0" w:color="auto"/>
              <w:bottom w:val="single" w:sz="4" w:space="0" w:color="auto"/>
              <w:right w:val="single" w:sz="4" w:space="0" w:color="auto"/>
            </w:tcBorders>
          </w:tcPr>
          <w:p w14:paraId="5A1B2A1D" w14:textId="77777777"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 xml:space="preserve">6 </w:t>
            </w:r>
          </w:p>
          <w:p w14:paraId="10B9150E" w14:textId="45FAFD68"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Persons</w:t>
            </w:r>
          </w:p>
        </w:tc>
        <w:tc>
          <w:tcPr>
            <w:tcW w:w="939" w:type="dxa"/>
            <w:tcBorders>
              <w:top w:val="single" w:sz="4" w:space="0" w:color="auto"/>
              <w:left w:val="single" w:sz="4" w:space="0" w:color="auto"/>
              <w:bottom w:val="single" w:sz="4" w:space="0" w:color="auto"/>
              <w:right w:val="single" w:sz="4" w:space="0" w:color="auto"/>
            </w:tcBorders>
          </w:tcPr>
          <w:p w14:paraId="49CBDF63" w14:textId="77777777" w:rsidR="00CE7A43" w:rsidRPr="00595720" w:rsidRDefault="005E33F7" w:rsidP="00913E72">
            <w:pPr>
              <w:jc w:val="center"/>
              <w:rPr>
                <w:rFonts w:ascii="Arial Narrow" w:hAnsi="Arial Narrow"/>
                <w:b/>
                <w:sz w:val="20"/>
                <w:szCs w:val="20"/>
              </w:rPr>
            </w:pPr>
            <w:r w:rsidRPr="00595720">
              <w:rPr>
                <w:rFonts w:ascii="Arial Narrow" w:hAnsi="Arial Narrow"/>
                <w:b/>
                <w:sz w:val="20"/>
                <w:szCs w:val="20"/>
              </w:rPr>
              <w:t>7</w:t>
            </w:r>
          </w:p>
          <w:p w14:paraId="1BA7AF47" w14:textId="40DF18EC" w:rsidR="005E33F7" w:rsidRPr="00595720" w:rsidRDefault="005E33F7" w:rsidP="00913E72">
            <w:pPr>
              <w:jc w:val="center"/>
              <w:rPr>
                <w:rFonts w:ascii="Arial Narrow" w:hAnsi="Arial Narrow"/>
                <w:b/>
                <w:sz w:val="20"/>
                <w:szCs w:val="20"/>
              </w:rPr>
            </w:pPr>
            <w:r w:rsidRPr="00595720">
              <w:rPr>
                <w:rFonts w:ascii="Arial Narrow" w:hAnsi="Arial Narrow"/>
                <w:b/>
                <w:sz w:val="20"/>
                <w:szCs w:val="20"/>
              </w:rPr>
              <w:t>Persons</w:t>
            </w:r>
          </w:p>
        </w:tc>
        <w:tc>
          <w:tcPr>
            <w:tcW w:w="939" w:type="dxa"/>
            <w:tcBorders>
              <w:top w:val="single" w:sz="4" w:space="0" w:color="auto"/>
              <w:left w:val="single" w:sz="4" w:space="0" w:color="auto"/>
              <w:bottom w:val="single" w:sz="4" w:space="0" w:color="auto"/>
              <w:right w:val="single" w:sz="4" w:space="0" w:color="auto"/>
            </w:tcBorders>
          </w:tcPr>
          <w:p w14:paraId="2DF0F200" w14:textId="400E10C4" w:rsidR="005E33F7" w:rsidRPr="00595720" w:rsidRDefault="00CE7A43" w:rsidP="00913E72">
            <w:pPr>
              <w:jc w:val="center"/>
              <w:rPr>
                <w:rFonts w:ascii="Arial Narrow" w:hAnsi="Arial Narrow"/>
                <w:b/>
                <w:sz w:val="20"/>
                <w:szCs w:val="20"/>
              </w:rPr>
            </w:pPr>
            <w:r w:rsidRPr="00595720">
              <w:rPr>
                <w:rFonts w:ascii="Arial Narrow" w:hAnsi="Arial Narrow"/>
                <w:b/>
                <w:sz w:val="20"/>
                <w:szCs w:val="20"/>
              </w:rPr>
              <w:t>8 persons</w:t>
            </w:r>
          </w:p>
        </w:tc>
      </w:tr>
      <w:tr w:rsidR="005E33F7" w:rsidRPr="00595720" w14:paraId="1825BC5D" w14:textId="77777777" w:rsidTr="00EE448E">
        <w:trPr>
          <w:gridAfter w:val="6"/>
          <w:wAfter w:w="5760" w:type="dxa"/>
          <w:trHeight w:val="322"/>
        </w:trPr>
        <w:tc>
          <w:tcPr>
            <w:tcW w:w="1957" w:type="dxa"/>
            <w:tcBorders>
              <w:top w:val="single" w:sz="4" w:space="0" w:color="auto"/>
              <w:left w:val="single" w:sz="4" w:space="0" w:color="auto"/>
              <w:bottom w:val="single" w:sz="4" w:space="0" w:color="auto"/>
              <w:right w:val="single" w:sz="4" w:space="0" w:color="auto"/>
            </w:tcBorders>
          </w:tcPr>
          <w:p w14:paraId="5523179C" w14:textId="77777777" w:rsidR="005E33F7" w:rsidRPr="00595720" w:rsidRDefault="005E33F7" w:rsidP="00913E72">
            <w:pPr>
              <w:rPr>
                <w:rFonts w:ascii="Arial Narrow" w:hAnsi="Arial Narrow"/>
                <w:b/>
                <w:sz w:val="20"/>
                <w:szCs w:val="20"/>
              </w:rPr>
            </w:pPr>
            <w:r w:rsidRPr="00595720">
              <w:rPr>
                <w:rFonts w:ascii="Arial Narrow" w:hAnsi="Arial Narrow"/>
                <w:b/>
                <w:sz w:val="20"/>
                <w:szCs w:val="20"/>
              </w:rPr>
              <w:t>30% AMI (Extremely low)</w:t>
            </w:r>
          </w:p>
        </w:tc>
        <w:tc>
          <w:tcPr>
            <w:tcW w:w="1170" w:type="dxa"/>
            <w:tcBorders>
              <w:top w:val="single" w:sz="4" w:space="0" w:color="auto"/>
              <w:left w:val="single" w:sz="4" w:space="0" w:color="auto"/>
              <w:bottom w:val="single" w:sz="4" w:space="0" w:color="auto"/>
              <w:right w:val="single" w:sz="4" w:space="0" w:color="auto"/>
            </w:tcBorders>
          </w:tcPr>
          <w:p w14:paraId="3E4DAA0B" w14:textId="28E2E58F" w:rsidR="005E33F7" w:rsidRPr="00595720" w:rsidRDefault="005E33F7" w:rsidP="00913E72">
            <w:pPr>
              <w:jc w:val="center"/>
              <w:rPr>
                <w:rFonts w:ascii="Arial Narrow" w:hAnsi="Arial Narrow"/>
                <w:b/>
                <w:sz w:val="20"/>
                <w:szCs w:val="20"/>
              </w:rPr>
            </w:pPr>
            <w:r w:rsidRPr="00595720">
              <w:rPr>
                <w:rFonts w:ascii="Arial Narrow" w:hAnsi="Arial Narrow"/>
                <w:sz w:val="20"/>
                <w:szCs w:val="20"/>
              </w:rPr>
              <w:t>17,400</w:t>
            </w:r>
          </w:p>
        </w:tc>
        <w:tc>
          <w:tcPr>
            <w:tcW w:w="1080" w:type="dxa"/>
            <w:tcBorders>
              <w:top w:val="single" w:sz="4" w:space="0" w:color="auto"/>
              <w:left w:val="single" w:sz="4" w:space="0" w:color="auto"/>
              <w:bottom w:val="single" w:sz="4" w:space="0" w:color="auto"/>
              <w:right w:val="single" w:sz="4" w:space="0" w:color="auto"/>
            </w:tcBorders>
          </w:tcPr>
          <w:p w14:paraId="448130D4" w14:textId="6FF21B6B" w:rsidR="005E33F7" w:rsidRPr="00595720" w:rsidRDefault="005E33F7" w:rsidP="00913E72">
            <w:pPr>
              <w:jc w:val="center"/>
              <w:rPr>
                <w:rFonts w:ascii="Arial Narrow" w:hAnsi="Arial Narrow"/>
                <w:b/>
                <w:sz w:val="20"/>
                <w:szCs w:val="20"/>
                <w:highlight w:val="yellow"/>
              </w:rPr>
            </w:pPr>
            <w:r w:rsidRPr="00595720">
              <w:rPr>
                <w:rFonts w:ascii="Arial Narrow" w:hAnsi="Arial Narrow"/>
                <w:sz w:val="20"/>
                <w:szCs w:val="20"/>
              </w:rPr>
              <w:t>19,850</w:t>
            </w:r>
          </w:p>
        </w:tc>
        <w:tc>
          <w:tcPr>
            <w:tcW w:w="990" w:type="dxa"/>
            <w:tcBorders>
              <w:top w:val="single" w:sz="4" w:space="0" w:color="auto"/>
              <w:left w:val="single" w:sz="4" w:space="0" w:color="auto"/>
              <w:bottom w:val="single" w:sz="4" w:space="0" w:color="auto"/>
              <w:right w:val="single" w:sz="4" w:space="0" w:color="auto"/>
            </w:tcBorders>
          </w:tcPr>
          <w:p w14:paraId="2B3AFDC6" w14:textId="5290EAAF" w:rsidR="005E33F7" w:rsidRPr="00595720" w:rsidRDefault="005E33F7" w:rsidP="00913E72">
            <w:pPr>
              <w:jc w:val="center"/>
              <w:rPr>
                <w:rFonts w:ascii="Arial Narrow" w:hAnsi="Arial Narrow"/>
                <w:b/>
                <w:sz w:val="20"/>
                <w:szCs w:val="20"/>
                <w:highlight w:val="yellow"/>
              </w:rPr>
            </w:pPr>
            <w:r w:rsidRPr="00595720">
              <w:rPr>
                <w:rFonts w:ascii="Arial Narrow" w:hAnsi="Arial Narrow"/>
                <w:sz w:val="20"/>
                <w:szCs w:val="20"/>
              </w:rPr>
              <w:t>22,350</w:t>
            </w:r>
          </w:p>
        </w:tc>
        <w:tc>
          <w:tcPr>
            <w:tcW w:w="900" w:type="dxa"/>
            <w:tcBorders>
              <w:top w:val="single" w:sz="4" w:space="0" w:color="auto"/>
              <w:left w:val="single" w:sz="4" w:space="0" w:color="auto"/>
              <w:bottom w:val="single" w:sz="4" w:space="0" w:color="auto"/>
              <w:right w:val="single" w:sz="4" w:space="0" w:color="auto"/>
            </w:tcBorders>
          </w:tcPr>
          <w:p w14:paraId="112656B8" w14:textId="6E52CCFF" w:rsidR="005E33F7" w:rsidRPr="00595720" w:rsidRDefault="005E33F7" w:rsidP="00913E72">
            <w:pPr>
              <w:jc w:val="center"/>
              <w:rPr>
                <w:rFonts w:ascii="Arial Narrow" w:hAnsi="Arial Narrow"/>
                <w:b/>
                <w:sz w:val="20"/>
                <w:szCs w:val="20"/>
                <w:highlight w:val="yellow"/>
              </w:rPr>
            </w:pPr>
            <w:r w:rsidRPr="00595720">
              <w:rPr>
                <w:rFonts w:ascii="Arial Narrow" w:hAnsi="Arial Narrow"/>
                <w:sz w:val="20"/>
                <w:szCs w:val="20"/>
              </w:rPr>
              <w:t>24,800</w:t>
            </w:r>
          </w:p>
        </w:tc>
        <w:tc>
          <w:tcPr>
            <w:tcW w:w="900" w:type="dxa"/>
            <w:tcBorders>
              <w:top w:val="single" w:sz="4" w:space="0" w:color="auto"/>
              <w:left w:val="single" w:sz="4" w:space="0" w:color="auto"/>
              <w:bottom w:val="single" w:sz="4" w:space="0" w:color="auto"/>
              <w:right w:val="single" w:sz="4" w:space="0" w:color="auto"/>
            </w:tcBorders>
          </w:tcPr>
          <w:p w14:paraId="06D996C1" w14:textId="6F71C0AD" w:rsidR="005E33F7" w:rsidRPr="00595720" w:rsidRDefault="0037139B" w:rsidP="00913E72">
            <w:pPr>
              <w:jc w:val="center"/>
              <w:rPr>
                <w:rFonts w:ascii="Arial Narrow" w:hAnsi="Arial Narrow"/>
                <w:b/>
                <w:sz w:val="20"/>
                <w:szCs w:val="20"/>
                <w:highlight w:val="yellow"/>
              </w:rPr>
            </w:pPr>
            <w:r w:rsidRPr="00595720">
              <w:rPr>
                <w:rFonts w:ascii="Arial Narrow" w:hAnsi="Arial Narrow"/>
                <w:sz w:val="20"/>
                <w:szCs w:val="20"/>
              </w:rPr>
              <w:t>26,800</w:t>
            </w:r>
          </w:p>
        </w:tc>
        <w:tc>
          <w:tcPr>
            <w:tcW w:w="938" w:type="dxa"/>
            <w:tcBorders>
              <w:top w:val="single" w:sz="4" w:space="0" w:color="auto"/>
              <w:left w:val="single" w:sz="4" w:space="0" w:color="auto"/>
              <w:bottom w:val="single" w:sz="4" w:space="0" w:color="auto"/>
              <w:right w:val="single" w:sz="4" w:space="0" w:color="auto"/>
            </w:tcBorders>
          </w:tcPr>
          <w:p w14:paraId="3317D0FF" w14:textId="28B32287" w:rsidR="005E33F7" w:rsidRPr="00595720" w:rsidRDefault="0037139B" w:rsidP="00913E72">
            <w:pPr>
              <w:jc w:val="center"/>
              <w:rPr>
                <w:rFonts w:ascii="Arial Narrow" w:hAnsi="Arial Narrow"/>
                <w:b/>
                <w:sz w:val="20"/>
                <w:szCs w:val="20"/>
                <w:highlight w:val="yellow"/>
              </w:rPr>
            </w:pPr>
            <w:r w:rsidRPr="00595720">
              <w:rPr>
                <w:rFonts w:ascii="Arial Narrow" w:hAnsi="Arial Narrow"/>
                <w:sz w:val="20"/>
                <w:szCs w:val="20"/>
              </w:rPr>
              <w:t>28,800</w:t>
            </w:r>
          </w:p>
        </w:tc>
        <w:tc>
          <w:tcPr>
            <w:tcW w:w="939" w:type="dxa"/>
            <w:tcBorders>
              <w:top w:val="single" w:sz="4" w:space="0" w:color="auto"/>
              <w:left w:val="single" w:sz="4" w:space="0" w:color="auto"/>
              <w:bottom w:val="single" w:sz="4" w:space="0" w:color="auto"/>
              <w:right w:val="single" w:sz="4" w:space="0" w:color="auto"/>
            </w:tcBorders>
          </w:tcPr>
          <w:p w14:paraId="33B9978F" w14:textId="19644C17" w:rsidR="005E33F7" w:rsidRPr="00595720" w:rsidRDefault="002417A8" w:rsidP="00913E72">
            <w:pPr>
              <w:jc w:val="center"/>
              <w:rPr>
                <w:rFonts w:ascii="Arial Narrow" w:hAnsi="Arial Narrow"/>
                <w:bCs/>
                <w:sz w:val="20"/>
                <w:szCs w:val="20"/>
              </w:rPr>
            </w:pPr>
            <w:r w:rsidRPr="00595720">
              <w:rPr>
                <w:rFonts w:ascii="Arial Narrow" w:hAnsi="Arial Narrow"/>
                <w:bCs/>
                <w:sz w:val="20"/>
                <w:szCs w:val="20"/>
              </w:rPr>
              <w:t>30,800</w:t>
            </w:r>
          </w:p>
        </w:tc>
        <w:tc>
          <w:tcPr>
            <w:tcW w:w="939" w:type="dxa"/>
            <w:tcBorders>
              <w:top w:val="single" w:sz="4" w:space="0" w:color="auto"/>
              <w:left w:val="single" w:sz="4" w:space="0" w:color="auto"/>
              <w:bottom w:val="single" w:sz="4" w:space="0" w:color="auto"/>
              <w:right w:val="single" w:sz="4" w:space="0" w:color="auto"/>
            </w:tcBorders>
          </w:tcPr>
          <w:p w14:paraId="64792FA5" w14:textId="3FED1BBC" w:rsidR="005E33F7" w:rsidRPr="00595720" w:rsidRDefault="00857259" w:rsidP="00913E72">
            <w:pPr>
              <w:jc w:val="center"/>
              <w:rPr>
                <w:rFonts w:ascii="Arial Narrow" w:hAnsi="Arial Narrow"/>
                <w:bCs/>
                <w:sz w:val="20"/>
                <w:szCs w:val="20"/>
              </w:rPr>
            </w:pPr>
            <w:r w:rsidRPr="00595720">
              <w:rPr>
                <w:rFonts w:ascii="Arial Narrow" w:hAnsi="Arial Narrow"/>
                <w:bCs/>
                <w:sz w:val="20"/>
                <w:szCs w:val="20"/>
              </w:rPr>
              <w:t>32,750</w:t>
            </w:r>
          </w:p>
        </w:tc>
      </w:tr>
      <w:bookmarkEnd w:id="0"/>
      <w:tr w:rsidR="005E33F7" w:rsidRPr="00595720" w14:paraId="4D830841" w14:textId="77777777" w:rsidTr="00EE448E">
        <w:trPr>
          <w:gridAfter w:val="6"/>
          <w:wAfter w:w="5760" w:type="dxa"/>
          <w:trHeight w:val="231"/>
        </w:trPr>
        <w:tc>
          <w:tcPr>
            <w:tcW w:w="1957" w:type="dxa"/>
            <w:tcBorders>
              <w:top w:val="single" w:sz="4" w:space="0" w:color="auto"/>
              <w:left w:val="single" w:sz="4" w:space="0" w:color="auto"/>
              <w:bottom w:val="single" w:sz="4" w:space="0" w:color="auto"/>
              <w:right w:val="single" w:sz="4" w:space="0" w:color="auto"/>
            </w:tcBorders>
          </w:tcPr>
          <w:p w14:paraId="7AB7F314" w14:textId="77777777" w:rsidR="005E33F7" w:rsidRPr="00595720" w:rsidRDefault="005E33F7" w:rsidP="00913E72">
            <w:pPr>
              <w:rPr>
                <w:rFonts w:ascii="Arial Narrow" w:hAnsi="Arial Narrow"/>
                <w:b/>
                <w:sz w:val="20"/>
                <w:szCs w:val="20"/>
              </w:rPr>
            </w:pPr>
            <w:r w:rsidRPr="00595720">
              <w:rPr>
                <w:rFonts w:ascii="Arial Narrow" w:hAnsi="Arial Narrow"/>
                <w:b/>
                <w:sz w:val="20"/>
                <w:szCs w:val="20"/>
              </w:rPr>
              <w:t>50% AMI (Very Low)</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7DF5486A" w14:textId="3788D5B3" w:rsidR="005E33F7" w:rsidRPr="00595720" w:rsidRDefault="005E33F7" w:rsidP="00913E72">
            <w:pPr>
              <w:jc w:val="center"/>
              <w:rPr>
                <w:rFonts w:ascii="Arial Narrow" w:hAnsi="Arial Narrow"/>
                <w:b/>
                <w:sz w:val="20"/>
                <w:szCs w:val="20"/>
              </w:rPr>
            </w:pPr>
            <w:r w:rsidRPr="00595720">
              <w:rPr>
                <w:rFonts w:ascii="Arial Narrow" w:hAnsi="Arial Narrow"/>
                <w:color w:val="000000"/>
                <w:sz w:val="20"/>
                <w:szCs w:val="20"/>
              </w:rPr>
              <w:t>2</w:t>
            </w:r>
            <w:r w:rsidR="00964243" w:rsidRPr="00595720">
              <w:rPr>
                <w:rFonts w:ascii="Arial Narrow" w:hAnsi="Arial Narrow"/>
                <w:color w:val="000000"/>
                <w:sz w:val="20"/>
                <w:szCs w:val="20"/>
              </w:rPr>
              <w:t>8,950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5E7F7FA" w14:textId="73308BAE" w:rsidR="005E33F7" w:rsidRPr="00595720" w:rsidRDefault="005E33F7" w:rsidP="00913E72">
            <w:pPr>
              <w:jc w:val="center"/>
              <w:rPr>
                <w:rFonts w:ascii="Arial Narrow" w:hAnsi="Arial Narrow"/>
                <w:b/>
                <w:sz w:val="20"/>
                <w:szCs w:val="20"/>
              </w:rPr>
            </w:pPr>
            <w:r w:rsidRPr="00595720">
              <w:rPr>
                <w:rFonts w:ascii="Arial Narrow" w:hAnsi="Arial Narrow"/>
                <w:color w:val="000000"/>
                <w:sz w:val="20"/>
                <w:szCs w:val="20"/>
              </w:rPr>
              <w:t>3</w:t>
            </w:r>
            <w:r w:rsidR="00964243" w:rsidRPr="00595720">
              <w:rPr>
                <w:rFonts w:ascii="Arial Narrow" w:hAnsi="Arial Narrow"/>
                <w:color w:val="000000"/>
                <w:sz w:val="20"/>
                <w:szCs w:val="20"/>
              </w:rPr>
              <w:t>3</w:t>
            </w:r>
            <w:r w:rsidRPr="00595720">
              <w:rPr>
                <w:rFonts w:ascii="Arial Narrow" w:hAnsi="Arial Narrow"/>
                <w:color w:val="000000"/>
                <w:sz w:val="20"/>
                <w:szCs w:val="20"/>
              </w:rPr>
              <w:t>,</w:t>
            </w:r>
            <w:r w:rsidR="00964243" w:rsidRPr="00595720">
              <w:rPr>
                <w:rFonts w:ascii="Arial Narrow" w:hAnsi="Arial Narrow"/>
                <w:color w:val="000000"/>
                <w:sz w:val="20"/>
                <w:szCs w:val="20"/>
              </w:rPr>
              <w:t>1</w:t>
            </w:r>
            <w:r w:rsidRPr="00595720">
              <w:rPr>
                <w:rFonts w:ascii="Arial Narrow" w:hAnsi="Arial Narrow"/>
                <w:color w:val="000000"/>
                <w:sz w:val="20"/>
                <w:szCs w:val="20"/>
              </w:rPr>
              <w:t>00</w:t>
            </w: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14:paraId="6F211A31" w14:textId="4478D4AC" w:rsidR="005E33F7" w:rsidRPr="00595720" w:rsidRDefault="005E33F7" w:rsidP="00913E72">
            <w:pPr>
              <w:jc w:val="center"/>
              <w:rPr>
                <w:rFonts w:ascii="Arial Narrow" w:hAnsi="Arial Narrow"/>
                <w:b/>
                <w:sz w:val="20"/>
                <w:szCs w:val="20"/>
              </w:rPr>
            </w:pPr>
            <w:r w:rsidRPr="00595720">
              <w:rPr>
                <w:rFonts w:ascii="Arial Narrow" w:hAnsi="Arial Narrow"/>
                <w:color w:val="000000"/>
                <w:sz w:val="20"/>
                <w:szCs w:val="20"/>
              </w:rPr>
              <w:t>3</w:t>
            </w:r>
            <w:r w:rsidR="00F06849" w:rsidRPr="00595720">
              <w:rPr>
                <w:rFonts w:ascii="Arial Narrow" w:hAnsi="Arial Narrow"/>
                <w:color w:val="000000"/>
                <w:sz w:val="20"/>
                <w:szCs w:val="20"/>
              </w:rPr>
              <w:t>7</w:t>
            </w:r>
            <w:r w:rsidRPr="00595720">
              <w:rPr>
                <w:rFonts w:ascii="Arial Narrow" w:hAnsi="Arial Narrow"/>
                <w:color w:val="000000"/>
                <w:sz w:val="20"/>
                <w:szCs w:val="20"/>
              </w:rPr>
              <w:t>,</w:t>
            </w:r>
            <w:r w:rsidR="00F06849" w:rsidRPr="00595720">
              <w:rPr>
                <w:rFonts w:ascii="Arial Narrow" w:hAnsi="Arial Narrow"/>
                <w:color w:val="000000"/>
                <w:sz w:val="20"/>
                <w:szCs w:val="20"/>
              </w:rPr>
              <w:t>250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3F6CAFA" w14:textId="4C3355C3" w:rsidR="005E33F7" w:rsidRPr="00595720" w:rsidRDefault="000865B1" w:rsidP="00913E72">
            <w:pPr>
              <w:jc w:val="center"/>
              <w:rPr>
                <w:rFonts w:ascii="Arial Narrow" w:hAnsi="Arial Narrow"/>
                <w:b/>
                <w:sz w:val="20"/>
                <w:szCs w:val="20"/>
              </w:rPr>
            </w:pPr>
            <w:r w:rsidRPr="00595720">
              <w:rPr>
                <w:rFonts w:ascii="Arial Narrow" w:hAnsi="Arial Narrow"/>
                <w:color w:val="000000"/>
                <w:sz w:val="20"/>
                <w:szCs w:val="20"/>
              </w:rPr>
              <w:t>41,</w:t>
            </w:r>
            <w:r w:rsidR="000E59BA" w:rsidRPr="00595720">
              <w:rPr>
                <w:rFonts w:ascii="Arial Narrow" w:hAnsi="Arial Narrow"/>
                <w:color w:val="000000"/>
                <w:sz w:val="20"/>
                <w:szCs w:val="20"/>
              </w:rPr>
              <w:t>350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D5B85B" w14:textId="7DD92C72" w:rsidR="005E33F7" w:rsidRPr="00595720" w:rsidRDefault="005740D6" w:rsidP="00913E72">
            <w:pPr>
              <w:jc w:val="center"/>
              <w:rPr>
                <w:rFonts w:ascii="Arial Narrow" w:hAnsi="Arial Narrow"/>
                <w:b/>
                <w:sz w:val="20"/>
                <w:szCs w:val="20"/>
              </w:rPr>
            </w:pPr>
            <w:r w:rsidRPr="00595720">
              <w:rPr>
                <w:rFonts w:ascii="Arial Narrow" w:hAnsi="Arial Narrow"/>
                <w:color w:val="000000"/>
                <w:sz w:val="20"/>
                <w:szCs w:val="20"/>
              </w:rPr>
              <w:t>4</w:t>
            </w:r>
            <w:r w:rsidR="00C56C6D" w:rsidRPr="00595720">
              <w:rPr>
                <w:rFonts w:ascii="Arial Narrow" w:hAnsi="Arial Narrow"/>
                <w:color w:val="000000"/>
                <w:sz w:val="20"/>
                <w:szCs w:val="20"/>
              </w:rPr>
              <w:t>4,7</w:t>
            </w:r>
            <w:r w:rsidR="0054516B" w:rsidRPr="00595720">
              <w:rPr>
                <w:rFonts w:ascii="Arial Narrow" w:hAnsi="Arial Narrow"/>
                <w:color w:val="000000"/>
                <w:sz w:val="20"/>
                <w:szCs w:val="20"/>
              </w:rPr>
              <w:t>00</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tcPr>
          <w:p w14:paraId="63375518" w14:textId="0CC5AADB" w:rsidR="005E33F7" w:rsidRPr="00595720" w:rsidRDefault="005740D6" w:rsidP="00913E72">
            <w:pPr>
              <w:jc w:val="center"/>
              <w:rPr>
                <w:rFonts w:ascii="Arial Narrow" w:hAnsi="Arial Narrow"/>
                <w:b/>
                <w:sz w:val="20"/>
                <w:szCs w:val="20"/>
              </w:rPr>
            </w:pPr>
            <w:r w:rsidRPr="00595720">
              <w:rPr>
                <w:rFonts w:ascii="Arial Narrow" w:hAnsi="Arial Narrow"/>
                <w:color w:val="000000"/>
                <w:sz w:val="20"/>
                <w:szCs w:val="20"/>
              </w:rPr>
              <w:t>48,000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tcPr>
          <w:p w14:paraId="5CC873DA" w14:textId="68B5FE35" w:rsidR="005E33F7" w:rsidRPr="00595720" w:rsidRDefault="00C94C3D" w:rsidP="00913E72">
            <w:pPr>
              <w:jc w:val="center"/>
              <w:rPr>
                <w:rFonts w:ascii="Arial Narrow" w:hAnsi="Arial Narrow"/>
                <w:bCs/>
                <w:sz w:val="20"/>
                <w:szCs w:val="20"/>
              </w:rPr>
            </w:pPr>
            <w:r w:rsidRPr="00595720">
              <w:rPr>
                <w:rFonts w:ascii="Arial Narrow" w:hAnsi="Arial Narrow"/>
                <w:bCs/>
                <w:sz w:val="20"/>
                <w:szCs w:val="20"/>
              </w:rPr>
              <w:t>51,</w:t>
            </w:r>
            <w:r w:rsidR="00637D82" w:rsidRPr="00595720">
              <w:rPr>
                <w:rFonts w:ascii="Arial Narrow" w:hAnsi="Arial Narrow"/>
                <w:bCs/>
                <w:sz w:val="20"/>
                <w:szCs w:val="20"/>
              </w:rPr>
              <w:t>300</w:t>
            </w:r>
          </w:p>
        </w:tc>
        <w:tc>
          <w:tcPr>
            <w:tcW w:w="939" w:type="dxa"/>
            <w:tcBorders>
              <w:top w:val="single" w:sz="4" w:space="0" w:color="auto"/>
              <w:left w:val="single" w:sz="4" w:space="0" w:color="auto"/>
              <w:bottom w:val="single" w:sz="4" w:space="0" w:color="auto"/>
              <w:right w:val="single" w:sz="4" w:space="0" w:color="auto"/>
            </w:tcBorders>
            <w:shd w:val="clear" w:color="auto" w:fill="auto"/>
            <w:vAlign w:val="bottom"/>
          </w:tcPr>
          <w:p w14:paraId="5B0E453C" w14:textId="48A76557" w:rsidR="005E33F7" w:rsidRPr="00595720" w:rsidRDefault="00486DFF" w:rsidP="00913E72">
            <w:pPr>
              <w:jc w:val="center"/>
              <w:rPr>
                <w:rFonts w:ascii="Arial Narrow" w:hAnsi="Arial Narrow"/>
                <w:bCs/>
                <w:sz w:val="20"/>
                <w:szCs w:val="20"/>
              </w:rPr>
            </w:pPr>
            <w:r w:rsidRPr="00595720">
              <w:rPr>
                <w:rFonts w:ascii="Arial Narrow" w:hAnsi="Arial Narrow"/>
                <w:bCs/>
                <w:sz w:val="20"/>
                <w:szCs w:val="20"/>
              </w:rPr>
              <w:t>54,600</w:t>
            </w:r>
          </w:p>
        </w:tc>
      </w:tr>
      <w:tr w:rsidR="005E33F7" w:rsidRPr="00595720" w14:paraId="6BC2B9D2" w14:textId="77777777" w:rsidTr="00EE448E">
        <w:trPr>
          <w:gridAfter w:val="6"/>
          <w:wAfter w:w="5760" w:type="dxa"/>
          <w:trHeight w:val="421"/>
        </w:trPr>
        <w:tc>
          <w:tcPr>
            <w:tcW w:w="1957" w:type="dxa"/>
            <w:tcBorders>
              <w:top w:val="single" w:sz="4" w:space="0" w:color="auto"/>
              <w:left w:val="single" w:sz="4" w:space="0" w:color="auto"/>
              <w:bottom w:val="single" w:sz="4" w:space="0" w:color="auto"/>
              <w:right w:val="single" w:sz="4" w:space="0" w:color="auto"/>
            </w:tcBorders>
          </w:tcPr>
          <w:p w14:paraId="36E09050" w14:textId="77777777" w:rsidR="005E33F7" w:rsidRPr="00595720" w:rsidRDefault="005E33F7" w:rsidP="00913E72">
            <w:pPr>
              <w:rPr>
                <w:rFonts w:ascii="Arial Narrow" w:hAnsi="Arial Narrow"/>
                <w:b/>
                <w:sz w:val="20"/>
                <w:szCs w:val="20"/>
              </w:rPr>
            </w:pPr>
            <w:r w:rsidRPr="00595720">
              <w:rPr>
                <w:rFonts w:ascii="Arial Narrow" w:hAnsi="Arial Narrow"/>
                <w:b/>
                <w:sz w:val="20"/>
                <w:szCs w:val="20"/>
              </w:rPr>
              <w:t>60% AMI (Lower)</w:t>
            </w:r>
          </w:p>
        </w:tc>
        <w:tc>
          <w:tcPr>
            <w:tcW w:w="1170" w:type="dxa"/>
            <w:tcBorders>
              <w:top w:val="single" w:sz="4" w:space="0" w:color="auto"/>
              <w:left w:val="single" w:sz="4" w:space="0" w:color="auto"/>
              <w:bottom w:val="single" w:sz="4" w:space="0" w:color="auto"/>
              <w:right w:val="single" w:sz="4" w:space="0" w:color="auto"/>
            </w:tcBorders>
          </w:tcPr>
          <w:p w14:paraId="600D19B6" w14:textId="3E637BD6" w:rsidR="005E33F7" w:rsidRPr="00595720" w:rsidRDefault="000E59BA" w:rsidP="00913E72">
            <w:pPr>
              <w:jc w:val="center"/>
              <w:rPr>
                <w:rFonts w:ascii="Arial Narrow" w:hAnsi="Arial Narrow"/>
                <w:bCs/>
                <w:sz w:val="20"/>
                <w:szCs w:val="20"/>
                <w:highlight w:val="yellow"/>
              </w:rPr>
            </w:pPr>
            <w:r w:rsidRPr="00595720">
              <w:rPr>
                <w:rFonts w:ascii="Arial Narrow" w:hAnsi="Arial Narrow"/>
                <w:bCs/>
                <w:sz w:val="20"/>
                <w:szCs w:val="20"/>
              </w:rPr>
              <w:t xml:space="preserve">34, </w:t>
            </w:r>
            <w:r w:rsidR="001A4B4B" w:rsidRPr="00595720">
              <w:rPr>
                <w:rFonts w:ascii="Arial Narrow" w:hAnsi="Arial Narrow"/>
                <w:bCs/>
                <w:sz w:val="20"/>
                <w:szCs w:val="20"/>
              </w:rPr>
              <w:t>740</w:t>
            </w:r>
          </w:p>
        </w:tc>
        <w:tc>
          <w:tcPr>
            <w:tcW w:w="1080" w:type="dxa"/>
            <w:tcBorders>
              <w:top w:val="single" w:sz="4" w:space="0" w:color="auto"/>
              <w:left w:val="single" w:sz="4" w:space="0" w:color="auto"/>
              <w:bottom w:val="single" w:sz="4" w:space="0" w:color="auto"/>
              <w:right w:val="single" w:sz="4" w:space="0" w:color="auto"/>
            </w:tcBorders>
          </w:tcPr>
          <w:p w14:paraId="71A05459" w14:textId="259AF177" w:rsidR="005E33F7" w:rsidRPr="00595720" w:rsidRDefault="005D700F" w:rsidP="00913E72">
            <w:pPr>
              <w:jc w:val="center"/>
              <w:rPr>
                <w:rFonts w:ascii="Arial Narrow" w:hAnsi="Arial Narrow"/>
                <w:b/>
                <w:sz w:val="20"/>
                <w:szCs w:val="20"/>
                <w:highlight w:val="yellow"/>
              </w:rPr>
            </w:pPr>
            <w:r w:rsidRPr="00595720">
              <w:rPr>
                <w:rFonts w:ascii="Arial Narrow" w:hAnsi="Arial Narrow"/>
                <w:sz w:val="20"/>
                <w:szCs w:val="20"/>
              </w:rPr>
              <w:t>39,7</w:t>
            </w:r>
            <w:r w:rsidR="00AE7839" w:rsidRPr="00595720">
              <w:rPr>
                <w:rFonts w:ascii="Arial Narrow" w:hAnsi="Arial Narrow"/>
                <w:sz w:val="20"/>
                <w:szCs w:val="20"/>
              </w:rPr>
              <w:t>2</w:t>
            </w:r>
            <w:r w:rsidRPr="00595720">
              <w:rPr>
                <w:rFonts w:ascii="Arial Narrow" w:hAnsi="Arial Narrow"/>
                <w:sz w:val="20"/>
                <w:szCs w:val="20"/>
              </w:rPr>
              <w:t>0</w:t>
            </w:r>
          </w:p>
        </w:tc>
        <w:tc>
          <w:tcPr>
            <w:tcW w:w="990" w:type="dxa"/>
            <w:tcBorders>
              <w:top w:val="single" w:sz="4" w:space="0" w:color="auto"/>
              <w:left w:val="single" w:sz="4" w:space="0" w:color="auto"/>
              <w:bottom w:val="single" w:sz="4" w:space="0" w:color="auto"/>
              <w:right w:val="single" w:sz="4" w:space="0" w:color="auto"/>
            </w:tcBorders>
          </w:tcPr>
          <w:p w14:paraId="2ED0D67D" w14:textId="7936F167" w:rsidR="005E33F7" w:rsidRPr="00595720" w:rsidRDefault="009A0B2E" w:rsidP="00913E72">
            <w:pPr>
              <w:jc w:val="center"/>
              <w:rPr>
                <w:rFonts w:ascii="Arial Narrow" w:hAnsi="Arial Narrow"/>
                <w:b/>
                <w:sz w:val="20"/>
                <w:szCs w:val="20"/>
                <w:highlight w:val="yellow"/>
              </w:rPr>
            </w:pPr>
            <w:r w:rsidRPr="00595720">
              <w:rPr>
                <w:rFonts w:ascii="Arial Narrow" w:hAnsi="Arial Narrow"/>
                <w:sz w:val="20"/>
                <w:szCs w:val="20"/>
              </w:rPr>
              <w:t>44,700</w:t>
            </w:r>
          </w:p>
        </w:tc>
        <w:tc>
          <w:tcPr>
            <w:tcW w:w="900" w:type="dxa"/>
            <w:tcBorders>
              <w:top w:val="single" w:sz="4" w:space="0" w:color="auto"/>
              <w:left w:val="single" w:sz="4" w:space="0" w:color="auto"/>
              <w:bottom w:val="single" w:sz="4" w:space="0" w:color="auto"/>
              <w:right w:val="single" w:sz="4" w:space="0" w:color="auto"/>
            </w:tcBorders>
          </w:tcPr>
          <w:p w14:paraId="1CC15281" w14:textId="66C6A406" w:rsidR="005E33F7" w:rsidRPr="00595720" w:rsidRDefault="000B1AED" w:rsidP="00913E72">
            <w:pPr>
              <w:jc w:val="center"/>
              <w:rPr>
                <w:rFonts w:ascii="Arial Narrow" w:hAnsi="Arial Narrow"/>
                <w:b/>
                <w:sz w:val="20"/>
                <w:szCs w:val="20"/>
                <w:highlight w:val="yellow"/>
              </w:rPr>
            </w:pPr>
            <w:r w:rsidRPr="00595720">
              <w:rPr>
                <w:rFonts w:ascii="Arial Narrow" w:hAnsi="Arial Narrow"/>
                <w:sz w:val="20"/>
                <w:szCs w:val="20"/>
              </w:rPr>
              <w:t>49,620</w:t>
            </w:r>
          </w:p>
        </w:tc>
        <w:tc>
          <w:tcPr>
            <w:tcW w:w="900" w:type="dxa"/>
            <w:tcBorders>
              <w:top w:val="single" w:sz="4" w:space="0" w:color="auto"/>
              <w:left w:val="single" w:sz="4" w:space="0" w:color="auto"/>
              <w:bottom w:val="single" w:sz="4" w:space="0" w:color="auto"/>
              <w:right w:val="single" w:sz="4" w:space="0" w:color="auto"/>
            </w:tcBorders>
          </w:tcPr>
          <w:p w14:paraId="3F86D137" w14:textId="2CA95661" w:rsidR="005E33F7" w:rsidRPr="00595720" w:rsidRDefault="005E33F7" w:rsidP="00913E72">
            <w:pPr>
              <w:jc w:val="center"/>
              <w:rPr>
                <w:rFonts w:ascii="Arial Narrow" w:hAnsi="Arial Narrow"/>
                <w:b/>
                <w:sz w:val="20"/>
                <w:szCs w:val="20"/>
                <w:highlight w:val="yellow"/>
              </w:rPr>
            </w:pPr>
            <w:r w:rsidRPr="00595720">
              <w:rPr>
                <w:rFonts w:ascii="Arial Narrow" w:hAnsi="Arial Narrow"/>
                <w:sz w:val="20"/>
                <w:szCs w:val="20"/>
              </w:rPr>
              <w:t>5</w:t>
            </w:r>
            <w:r w:rsidR="0054516B" w:rsidRPr="00595720">
              <w:rPr>
                <w:rFonts w:ascii="Arial Narrow" w:hAnsi="Arial Narrow"/>
                <w:sz w:val="20"/>
                <w:szCs w:val="20"/>
              </w:rPr>
              <w:t>3</w:t>
            </w:r>
            <w:r w:rsidRPr="00595720">
              <w:rPr>
                <w:rFonts w:ascii="Arial Narrow" w:hAnsi="Arial Narrow"/>
                <w:sz w:val="20"/>
                <w:szCs w:val="20"/>
              </w:rPr>
              <w:t>,6</w:t>
            </w:r>
            <w:r w:rsidR="0054516B" w:rsidRPr="00595720">
              <w:rPr>
                <w:rFonts w:ascii="Arial Narrow" w:hAnsi="Arial Narrow"/>
                <w:sz w:val="20"/>
                <w:szCs w:val="20"/>
              </w:rPr>
              <w:t>4</w:t>
            </w:r>
            <w:r w:rsidRPr="00595720">
              <w:rPr>
                <w:rFonts w:ascii="Arial Narrow" w:hAnsi="Arial Narrow"/>
                <w:sz w:val="20"/>
                <w:szCs w:val="20"/>
              </w:rPr>
              <w:t>0</w:t>
            </w:r>
          </w:p>
        </w:tc>
        <w:tc>
          <w:tcPr>
            <w:tcW w:w="938" w:type="dxa"/>
            <w:tcBorders>
              <w:top w:val="single" w:sz="4" w:space="0" w:color="auto"/>
              <w:left w:val="single" w:sz="4" w:space="0" w:color="auto"/>
              <w:bottom w:val="single" w:sz="4" w:space="0" w:color="auto"/>
              <w:right w:val="single" w:sz="4" w:space="0" w:color="auto"/>
            </w:tcBorders>
            <w:shd w:val="clear" w:color="auto" w:fill="auto"/>
          </w:tcPr>
          <w:p w14:paraId="30A5DC39" w14:textId="1AF7E398" w:rsidR="005E33F7" w:rsidRPr="00595720" w:rsidRDefault="002D5449" w:rsidP="00913E72">
            <w:pPr>
              <w:jc w:val="center"/>
              <w:rPr>
                <w:rFonts w:ascii="Arial Narrow" w:hAnsi="Arial Narrow"/>
                <w:b/>
                <w:sz w:val="20"/>
                <w:szCs w:val="20"/>
                <w:highlight w:val="yellow"/>
              </w:rPr>
            </w:pPr>
            <w:r w:rsidRPr="00595720">
              <w:rPr>
                <w:rFonts w:ascii="Arial Narrow" w:hAnsi="Arial Narrow"/>
                <w:sz w:val="20"/>
                <w:szCs w:val="20"/>
              </w:rPr>
              <w:t>57,600</w:t>
            </w:r>
          </w:p>
        </w:tc>
        <w:tc>
          <w:tcPr>
            <w:tcW w:w="939" w:type="dxa"/>
            <w:tcBorders>
              <w:top w:val="single" w:sz="4" w:space="0" w:color="auto"/>
              <w:left w:val="single" w:sz="4" w:space="0" w:color="auto"/>
              <w:bottom w:val="single" w:sz="4" w:space="0" w:color="auto"/>
              <w:right w:val="single" w:sz="4" w:space="0" w:color="auto"/>
            </w:tcBorders>
          </w:tcPr>
          <w:p w14:paraId="65FE4A66" w14:textId="1B42EFD5" w:rsidR="005E33F7" w:rsidRPr="00595720" w:rsidRDefault="00637D82" w:rsidP="00913E72">
            <w:pPr>
              <w:jc w:val="center"/>
              <w:rPr>
                <w:rFonts w:ascii="Arial Narrow" w:hAnsi="Arial Narrow"/>
                <w:bCs/>
                <w:sz w:val="20"/>
                <w:szCs w:val="20"/>
              </w:rPr>
            </w:pPr>
            <w:r w:rsidRPr="00595720">
              <w:rPr>
                <w:rFonts w:ascii="Arial Narrow" w:hAnsi="Arial Narrow"/>
                <w:bCs/>
                <w:sz w:val="20"/>
                <w:szCs w:val="20"/>
              </w:rPr>
              <w:t>61, 560</w:t>
            </w:r>
          </w:p>
        </w:tc>
        <w:tc>
          <w:tcPr>
            <w:tcW w:w="939" w:type="dxa"/>
            <w:tcBorders>
              <w:top w:val="single" w:sz="4" w:space="0" w:color="auto"/>
              <w:left w:val="single" w:sz="4" w:space="0" w:color="auto"/>
              <w:bottom w:val="single" w:sz="4" w:space="0" w:color="auto"/>
              <w:right w:val="single" w:sz="4" w:space="0" w:color="auto"/>
            </w:tcBorders>
          </w:tcPr>
          <w:p w14:paraId="32150738" w14:textId="22752954" w:rsidR="005E33F7" w:rsidRPr="00595720" w:rsidRDefault="009D41B9" w:rsidP="00913E72">
            <w:pPr>
              <w:jc w:val="center"/>
              <w:rPr>
                <w:rFonts w:ascii="Arial Narrow" w:hAnsi="Arial Narrow"/>
                <w:b/>
                <w:sz w:val="20"/>
                <w:szCs w:val="20"/>
                <w:highlight w:val="yellow"/>
              </w:rPr>
            </w:pPr>
            <w:r w:rsidRPr="00595720">
              <w:rPr>
                <w:rFonts w:ascii="Arial Narrow" w:hAnsi="Arial Narrow"/>
                <w:bCs/>
                <w:sz w:val="20"/>
                <w:szCs w:val="20"/>
              </w:rPr>
              <w:t>65,520</w:t>
            </w:r>
          </w:p>
        </w:tc>
      </w:tr>
      <w:tr w:rsidR="005E33F7" w:rsidRPr="00595720" w14:paraId="2B9EFEC9" w14:textId="77777777" w:rsidTr="00C475C2">
        <w:trPr>
          <w:gridAfter w:val="6"/>
          <w:wAfter w:w="5760" w:type="dxa"/>
          <w:trHeight w:val="167"/>
        </w:trPr>
        <w:tc>
          <w:tcPr>
            <w:tcW w:w="1957" w:type="dxa"/>
            <w:tcBorders>
              <w:top w:val="single" w:sz="4" w:space="0" w:color="auto"/>
              <w:left w:val="single" w:sz="4" w:space="0" w:color="auto"/>
              <w:bottom w:val="single" w:sz="4" w:space="0" w:color="auto"/>
              <w:right w:val="single" w:sz="4" w:space="0" w:color="auto"/>
            </w:tcBorders>
          </w:tcPr>
          <w:p w14:paraId="285F9C42" w14:textId="77777777" w:rsidR="005E33F7" w:rsidRPr="00595720" w:rsidRDefault="005E33F7" w:rsidP="00913E72">
            <w:pPr>
              <w:rPr>
                <w:rFonts w:ascii="Arial Narrow" w:hAnsi="Arial Narrow"/>
                <w:b/>
                <w:sz w:val="20"/>
                <w:szCs w:val="20"/>
              </w:rPr>
            </w:pPr>
            <w:r w:rsidRPr="00595720">
              <w:rPr>
                <w:rFonts w:ascii="Arial Narrow" w:hAnsi="Arial Narrow"/>
                <w:b/>
                <w:sz w:val="20"/>
                <w:szCs w:val="20"/>
              </w:rPr>
              <w:t>80% AMI (Low)</w:t>
            </w:r>
          </w:p>
        </w:tc>
        <w:tc>
          <w:tcPr>
            <w:tcW w:w="1170" w:type="dxa"/>
            <w:tcBorders>
              <w:top w:val="single" w:sz="4" w:space="0" w:color="auto"/>
              <w:left w:val="single" w:sz="4" w:space="0" w:color="auto"/>
              <w:bottom w:val="single" w:sz="4" w:space="0" w:color="auto"/>
              <w:right w:val="single" w:sz="4" w:space="0" w:color="auto"/>
            </w:tcBorders>
          </w:tcPr>
          <w:p w14:paraId="76FA6A43" w14:textId="398F14FF" w:rsidR="005E33F7" w:rsidRPr="00595720" w:rsidRDefault="001A4B4B" w:rsidP="00913E72">
            <w:pPr>
              <w:jc w:val="center"/>
              <w:rPr>
                <w:rFonts w:ascii="Arial Narrow" w:hAnsi="Arial Narrow"/>
                <w:b/>
                <w:sz w:val="20"/>
                <w:szCs w:val="20"/>
                <w:highlight w:val="yellow"/>
              </w:rPr>
            </w:pPr>
            <w:r w:rsidRPr="00595720">
              <w:rPr>
                <w:rFonts w:ascii="Arial Narrow" w:hAnsi="Arial Narrow"/>
                <w:sz w:val="20"/>
                <w:szCs w:val="20"/>
              </w:rPr>
              <w:t>46,350</w:t>
            </w:r>
          </w:p>
        </w:tc>
        <w:tc>
          <w:tcPr>
            <w:tcW w:w="1080" w:type="dxa"/>
            <w:tcBorders>
              <w:top w:val="single" w:sz="4" w:space="0" w:color="auto"/>
              <w:left w:val="single" w:sz="4" w:space="0" w:color="auto"/>
              <w:bottom w:val="single" w:sz="4" w:space="0" w:color="auto"/>
              <w:right w:val="single" w:sz="4" w:space="0" w:color="auto"/>
            </w:tcBorders>
          </w:tcPr>
          <w:p w14:paraId="7FCB87D1" w14:textId="489041D7" w:rsidR="005E33F7" w:rsidRPr="00595720" w:rsidRDefault="00AE7839" w:rsidP="00913E72">
            <w:pPr>
              <w:jc w:val="center"/>
              <w:rPr>
                <w:rFonts w:ascii="Arial Narrow" w:hAnsi="Arial Narrow"/>
                <w:b/>
                <w:sz w:val="20"/>
                <w:szCs w:val="20"/>
                <w:highlight w:val="yellow"/>
              </w:rPr>
            </w:pPr>
            <w:r w:rsidRPr="00595720">
              <w:rPr>
                <w:rFonts w:ascii="Arial Narrow" w:hAnsi="Arial Narrow"/>
                <w:sz w:val="20"/>
                <w:szCs w:val="20"/>
              </w:rPr>
              <w:t>52,950</w:t>
            </w:r>
          </w:p>
        </w:tc>
        <w:tc>
          <w:tcPr>
            <w:tcW w:w="990" w:type="dxa"/>
            <w:tcBorders>
              <w:top w:val="single" w:sz="4" w:space="0" w:color="auto"/>
              <w:left w:val="single" w:sz="4" w:space="0" w:color="auto"/>
              <w:bottom w:val="single" w:sz="4" w:space="0" w:color="auto"/>
              <w:right w:val="single" w:sz="4" w:space="0" w:color="auto"/>
            </w:tcBorders>
          </w:tcPr>
          <w:p w14:paraId="3E266A51" w14:textId="4AEBBB06" w:rsidR="005E33F7" w:rsidRPr="00595720" w:rsidRDefault="002C707E" w:rsidP="00913E72">
            <w:pPr>
              <w:jc w:val="center"/>
              <w:rPr>
                <w:rFonts w:ascii="Arial Narrow" w:hAnsi="Arial Narrow"/>
                <w:b/>
                <w:sz w:val="20"/>
                <w:szCs w:val="20"/>
                <w:highlight w:val="yellow"/>
              </w:rPr>
            </w:pPr>
            <w:r w:rsidRPr="00595720">
              <w:rPr>
                <w:rFonts w:ascii="Arial Narrow" w:hAnsi="Arial Narrow"/>
                <w:sz w:val="20"/>
                <w:szCs w:val="20"/>
              </w:rPr>
              <w:t>59.550</w:t>
            </w:r>
          </w:p>
        </w:tc>
        <w:tc>
          <w:tcPr>
            <w:tcW w:w="900" w:type="dxa"/>
            <w:tcBorders>
              <w:top w:val="single" w:sz="4" w:space="0" w:color="auto"/>
              <w:left w:val="single" w:sz="4" w:space="0" w:color="auto"/>
              <w:bottom w:val="single" w:sz="4" w:space="0" w:color="auto"/>
              <w:right w:val="single" w:sz="4" w:space="0" w:color="auto"/>
            </w:tcBorders>
          </w:tcPr>
          <w:p w14:paraId="62C975F9" w14:textId="20282EF4" w:rsidR="005E33F7" w:rsidRPr="00595720" w:rsidRDefault="00C56C6D" w:rsidP="00913E72">
            <w:pPr>
              <w:jc w:val="center"/>
              <w:rPr>
                <w:rFonts w:ascii="Arial Narrow" w:hAnsi="Arial Narrow"/>
                <w:b/>
                <w:sz w:val="20"/>
                <w:szCs w:val="20"/>
              </w:rPr>
            </w:pPr>
            <w:r w:rsidRPr="00595720">
              <w:rPr>
                <w:rFonts w:ascii="Arial Narrow" w:hAnsi="Arial Narrow"/>
                <w:sz w:val="20"/>
                <w:szCs w:val="20"/>
              </w:rPr>
              <w:t>66,150</w:t>
            </w:r>
          </w:p>
        </w:tc>
        <w:tc>
          <w:tcPr>
            <w:tcW w:w="900" w:type="dxa"/>
            <w:tcBorders>
              <w:top w:val="single" w:sz="4" w:space="0" w:color="auto"/>
              <w:left w:val="single" w:sz="4" w:space="0" w:color="auto"/>
              <w:bottom w:val="single" w:sz="4" w:space="0" w:color="auto"/>
              <w:right w:val="single" w:sz="4" w:space="0" w:color="auto"/>
            </w:tcBorders>
          </w:tcPr>
          <w:p w14:paraId="65BFB569" w14:textId="7BF17DFE" w:rsidR="005E33F7" w:rsidRPr="00595720" w:rsidRDefault="002D5449" w:rsidP="00913E72">
            <w:pPr>
              <w:jc w:val="center"/>
              <w:rPr>
                <w:rFonts w:ascii="Arial Narrow" w:hAnsi="Arial Narrow"/>
                <w:b/>
                <w:sz w:val="20"/>
                <w:szCs w:val="20"/>
                <w:highlight w:val="yellow"/>
              </w:rPr>
            </w:pPr>
            <w:r w:rsidRPr="00595720">
              <w:rPr>
                <w:rFonts w:ascii="Arial Narrow" w:hAnsi="Arial Narrow"/>
                <w:sz w:val="20"/>
                <w:szCs w:val="20"/>
              </w:rPr>
              <w:t>71,450</w:t>
            </w:r>
          </w:p>
        </w:tc>
        <w:tc>
          <w:tcPr>
            <w:tcW w:w="938" w:type="dxa"/>
            <w:tcBorders>
              <w:top w:val="single" w:sz="4" w:space="0" w:color="auto"/>
              <w:left w:val="single" w:sz="4" w:space="0" w:color="auto"/>
              <w:bottom w:val="single" w:sz="4" w:space="0" w:color="auto"/>
              <w:right w:val="single" w:sz="4" w:space="0" w:color="auto"/>
            </w:tcBorders>
          </w:tcPr>
          <w:p w14:paraId="4DDBF10C" w14:textId="3FC7D50E" w:rsidR="005E33F7" w:rsidRPr="00595720" w:rsidRDefault="00F74EFF" w:rsidP="00913E72">
            <w:pPr>
              <w:jc w:val="center"/>
              <w:rPr>
                <w:rFonts w:ascii="Arial Narrow" w:hAnsi="Arial Narrow"/>
                <w:b/>
                <w:sz w:val="20"/>
                <w:szCs w:val="20"/>
                <w:highlight w:val="yellow"/>
              </w:rPr>
            </w:pPr>
            <w:r w:rsidRPr="00595720">
              <w:rPr>
                <w:rFonts w:ascii="Arial Narrow" w:hAnsi="Arial Narrow"/>
                <w:sz w:val="20"/>
                <w:szCs w:val="20"/>
              </w:rPr>
              <w:t>76,750</w:t>
            </w:r>
          </w:p>
        </w:tc>
        <w:tc>
          <w:tcPr>
            <w:tcW w:w="939" w:type="dxa"/>
            <w:tcBorders>
              <w:top w:val="single" w:sz="4" w:space="0" w:color="auto"/>
              <w:left w:val="single" w:sz="4" w:space="0" w:color="auto"/>
              <w:bottom w:val="single" w:sz="4" w:space="0" w:color="auto"/>
              <w:right w:val="single" w:sz="4" w:space="0" w:color="auto"/>
            </w:tcBorders>
          </w:tcPr>
          <w:p w14:paraId="09BB4A0E" w14:textId="5D734627" w:rsidR="005E33F7" w:rsidRPr="00595720" w:rsidRDefault="00303C8E" w:rsidP="00913E72">
            <w:pPr>
              <w:jc w:val="center"/>
              <w:rPr>
                <w:rFonts w:ascii="Arial Narrow" w:hAnsi="Arial Narrow"/>
                <w:bCs/>
                <w:sz w:val="20"/>
                <w:szCs w:val="20"/>
                <w:highlight w:val="yellow"/>
              </w:rPr>
            </w:pPr>
            <w:r w:rsidRPr="00595720">
              <w:rPr>
                <w:rFonts w:ascii="Arial Narrow" w:hAnsi="Arial Narrow"/>
                <w:bCs/>
                <w:sz w:val="20"/>
                <w:szCs w:val="20"/>
              </w:rPr>
              <w:t>82,</w:t>
            </w:r>
            <w:r w:rsidR="00F7484E" w:rsidRPr="00595720">
              <w:rPr>
                <w:rFonts w:ascii="Arial Narrow" w:hAnsi="Arial Narrow"/>
                <w:bCs/>
                <w:sz w:val="20"/>
                <w:szCs w:val="20"/>
              </w:rPr>
              <w:t>0</w:t>
            </w:r>
            <w:r w:rsidRPr="00595720">
              <w:rPr>
                <w:rFonts w:ascii="Arial Narrow" w:hAnsi="Arial Narrow"/>
                <w:bCs/>
                <w:sz w:val="20"/>
                <w:szCs w:val="20"/>
              </w:rPr>
              <w:t>50</w:t>
            </w:r>
          </w:p>
        </w:tc>
        <w:tc>
          <w:tcPr>
            <w:tcW w:w="939" w:type="dxa"/>
            <w:tcBorders>
              <w:top w:val="single" w:sz="4" w:space="0" w:color="auto"/>
              <w:left w:val="single" w:sz="4" w:space="0" w:color="auto"/>
              <w:bottom w:val="single" w:sz="4" w:space="0" w:color="auto"/>
              <w:right w:val="single" w:sz="4" w:space="0" w:color="auto"/>
            </w:tcBorders>
          </w:tcPr>
          <w:p w14:paraId="069F62D3" w14:textId="74079E00" w:rsidR="005E33F7" w:rsidRPr="00595720" w:rsidRDefault="00135B78" w:rsidP="00913E72">
            <w:pPr>
              <w:jc w:val="center"/>
              <w:rPr>
                <w:rFonts w:ascii="Arial Narrow" w:hAnsi="Arial Narrow"/>
                <w:bCs/>
                <w:sz w:val="20"/>
                <w:szCs w:val="20"/>
                <w:highlight w:val="yellow"/>
              </w:rPr>
            </w:pPr>
            <w:r w:rsidRPr="00595720">
              <w:rPr>
                <w:rFonts w:ascii="Arial Narrow" w:hAnsi="Arial Narrow"/>
                <w:bCs/>
                <w:sz w:val="20"/>
                <w:szCs w:val="20"/>
              </w:rPr>
              <w:t>87,350</w:t>
            </w:r>
          </w:p>
        </w:tc>
      </w:tr>
      <w:tr w:rsidR="00EE448E" w:rsidRPr="00595720" w14:paraId="43AE7835" w14:textId="7A9B51D5" w:rsidTr="00C475C2">
        <w:trPr>
          <w:trHeight w:val="147"/>
        </w:trPr>
        <w:tc>
          <w:tcPr>
            <w:tcW w:w="1957" w:type="dxa"/>
            <w:tcBorders>
              <w:top w:val="single" w:sz="4" w:space="0" w:color="auto"/>
              <w:bottom w:val="double" w:sz="6" w:space="0" w:color="auto"/>
              <w:right w:val="single" w:sz="4" w:space="0" w:color="auto"/>
            </w:tcBorders>
            <w:shd w:val="clear" w:color="auto" w:fill="FFF2CC" w:themeFill="accent4" w:themeFillTint="33"/>
          </w:tcPr>
          <w:p w14:paraId="0DA13F76" w14:textId="77777777" w:rsidR="00EE448E" w:rsidRPr="00595720" w:rsidRDefault="00EE448E" w:rsidP="00EE448E">
            <w:pPr>
              <w:rPr>
                <w:rFonts w:ascii="Arial Narrow" w:hAnsi="Arial Narrow"/>
                <w:b/>
                <w:sz w:val="20"/>
                <w:szCs w:val="20"/>
              </w:rPr>
            </w:pPr>
            <w:r w:rsidRPr="00595720">
              <w:rPr>
                <w:rFonts w:ascii="Arial Narrow" w:hAnsi="Arial Narrow"/>
                <w:b/>
                <w:sz w:val="20"/>
                <w:szCs w:val="20"/>
              </w:rPr>
              <w:t>120% (Moderate) NSP only</w:t>
            </w:r>
          </w:p>
        </w:tc>
        <w:tc>
          <w:tcPr>
            <w:tcW w:w="117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7E0C4E8E" w14:textId="326F75F0" w:rsidR="00EE448E" w:rsidRPr="00595720" w:rsidRDefault="00EE448E" w:rsidP="00EE448E">
            <w:pPr>
              <w:jc w:val="center"/>
              <w:rPr>
                <w:rFonts w:ascii="Arial Narrow" w:hAnsi="Arial Narrow"/>
                <w:b/>
                <w:sz w:val="20"/>
                <w:szCs w:val="20"/>
              </w:rPr>
            </w:pPr>
            <w:r w:rsidRPr="00595720">
              <w:rPr>
                <w:rFonts w:ascii="Arial Narrow" w:hAnsi="Arial Narrow"/>
                <w:color w:val="000000"/>
                <w:sz w:val="20"/>
                <w:szCs w:val="20"/>
              </w:rPr>
              <w:t>69,450</w:t>
            </w:r>
          </w:p>
        </w:tc>
        <w:tc>
          <w:tcPr>
            <w:tcW w:w="10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92EA2BC" w14:textId="790C4D61" w:rsidR="00EE448E" w:rsidRPr="00595720" w:rsidRDefault="00EE448E" w:rsidP="00EE448E">
            <w:pPr>
              <w:jc w:val="center"/>
              <w:rPr>
                <w:rFonts w:ascii="Arial Narrow" w:hAnsi="Arial Narrow"/>
                <w:b/>
                <w:sz w:val="20"/>
                <w:szCs w:val="20"/>
              </w:rPr>
            </w:pPr>
            <w:r w:rsidRPr="00595720">
              <w:rPr>
                <w:rFonts w:ascii="Arial Narrow" w:hAnsi="Arial Narrow"/>
                <w:color w:val="000000"/>
                <w:sz w:val="20"/>
                <w:szCs w:val="20"/>
              </w:rPr>
              <w:t>79,400</w:t>
            </w:r>
          </w:p>
        </w:tc>
        <w:tc>
          <w:tcPr>
            <w:tcW w:w="99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4D25D798" w14:textId="6801703B" w:rsidR="00EE448E" w:rsidRPr="00595720" w:rsidRDefault="00EE448E" w:rsidP="00EE448E">
            <w:pPr>
              <w:jc w:val="center"/>
              <w:rPr>
                <w:rFonts w:ascii="Arial Narrow" w:hAnsi="Arial Narrow"/>
                <w:b/>
                <w:sz w:val="20"/>
                <w:szCs w:val="20"/>
              </w:rPr>
            </w:pPr>
            <w:r w:rsidRPr="00595720">
              <w:rPr>
                <w:rFonts w:ascii="Arial Narrow" w:hAnsi="Arial Narrow"/>
                <w:color w:val="000000"/>
                <w:sz w:val="20"/>
                <w:szCs w:val="20"/>
              </w:rPr>
              <w:t>89,300</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FCCBF21" w14:textId="1A3B7A27" w:rsidR="00EE448E" w:rsidRPr="00595720" w:rsidRDefault="00EE448E" w:rsidP="00EE448E">
            <w:pPr>
              <w:jc w:val="center"/>
              <w:rPr>
                <w:rFonts w:ascii="Arial Narrow" w:hAnsi="Arial Narrow"/>
                <w:b/>
                <w:sz w:val="20"/>
                <w:szCs w:val="20"/>
              </w:rPr>
            </w:pPr>
            <w:r w:rsidRPr="00595720">
              <w:rPr>
                <w:rFonts w:ascii="Arial Narrow" w:hAnsi="Arial Narrow"/>
                <w:color w:val="000000"/>
                <w:sz w:val="20"/>
                <w:szCs w:val="20"/>
              </w:rPr>
              <w:t>99,250</w:t>
            </w:r>
          </w:p>
        </w:tc>
        <w:tc>
          <w:tcPr>
            <w:tcW w:w="90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2CCD37D2" w14:textId="76C9E12A" w:rsidR="00EE448E" w:rsidRPr="00595720" w:rsidRDefault="00EE448E" w:rsidP="00EE448E">
            <w:pPr>
              <w:jc w:val="center"/>
              <w:rPr>
                <w:rFonts w:ascii="Arial Narrow" w:hAnsi="Arial Narrow"/>
                <w:b/>
                <w:sz w:val="20"/>
                <w:szCs w:val="20"/>
              </w:rPr>
            </w:pPr>
            <w:r w:rsidRPr="00595720">
              <w:rPr>
                <w:rFonts w:ascii="Arial Narrow" w:hAnsi="Arial Narrow"/>
                <w:color w:val="000000"/>
                <w:sz w:val="20"/>
                <w:szCs w:val="20"/>
              </w:rPr>
              <w:t>107,200</w:t>
            </w:r>
          </w:p>
        </w:tc>
        <w:tc>
          <w:tcPr>
            <w:tcW w:w="93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112E4DA7" w14:textId="39CFEE89" w:rsidR="00EE448E" w:rsidRPr="00595720" w:rsidRDefault="00EE448E" w:rsidP="00EE448E">
            <w:pPr>
              <w:jc w:val="center"/>
              <w:rPr>
                <w:rFonts w:ascii="Arial Narrow" w:hAnsi="Arial Narrow"/>
                <w:b/>
                <w:sz w:val="20"/>
                <w:szCs w:val="20"/>
              </w:rPr>
            </w:pPr>
            <w:r w:rsidRPr="00595720">
              <w:rPr>
                <w:rFonts w:ascii="Arial Narrow" w:hAnsi="Arial Narrow"/>
                <w:color w:val="000000"/>
                <w:sz w:val="20"/>
                <w:szCs w:val="20"/>
              </w:rPr>
              <w:t>115,100</w:t>
            </w:r>
          </w:p>
        </w:tc>
        <w:tc>
          <w:tcPr>
            <w:tcW w:w="9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3865B9E3" w14:textId="33B2090D" w:rsidR="00EE448E" w:rsidRPr="00595720" w:rsidRDefault="00EE448E" w:rsidP="00EE448E">
            <w:pPr>
              <w:jc w:val="center"/>
              <w:rPr>
                <w:rFonts w:ascii="Arial Narrow" w:hAnsi="Arial Narrow"/>
                <w:b/>
                <w:sz w:val="20"/>
                <w:szCs w:val="20"/>
              </w:rPr>
            </w:pPr>
            <w:r w:rsidRPr="00595720">
              <w:rPr>
                <w:rFonts w:ascii="Arial Narrow" w:hAnsi="Arial Narrow"/>
                <w:color w:val="000000"/>
                <w:sz w:val="20"/>
                <w:szCs w:val="20"/>
              </w:rPr>
              <w:t>123,050</w:t>
            </w:r>
          </w:p>
        </w:tc>
        <w:tc>
          <w:tcPr>
            <w:tcW w:w="93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bottom"/>
          </w:tcPr>
          <w:p w14:paraId="57E33D2B" w14:textId="7404B6CC" w:rsidR="00EE448E" w:rsidRPr="00595720" w:rsidRDefault="00EE448E" w:rsidP="00EE448E">
            <w:pPr>
              <w:jc w:val="center"/>
              <w:rPr>
                <w:rFonts w:ascii="Arial Narrow" w:hAnsi="Arial Narrow"/>
                <w:b/>
                <w:sz w:val="20"/>
                <w:szCs w:val="20"/>
              </w:rPr>
            </w:pPr>
            <w:r w:rsidRPr="00595720">
              <w:rPr>
                <w:rFonts w:ascii="Arial Narrow" w:hAnsi="Arial Narrow"/>
                <w:color w:val="000000"/>
                <w:sz w:val="20"/>
                <w:szCs w:val="20"/>
              </w:rPr>
              <w:t>131</w:t>
            </w:r>
            <w:r w:rsidR="00C475C2" w:rsidRPr="00595720">
              <w:rPr>
                <w:rFonts w:ascii="Arial Narrow" w:hAnsi="Arial Narrow"/>
                <w:color w:val="000000"/>
                <w:sz w:val="20"/>
                <w:szCs w:val="20"/>
              </w:rPr>
              <w:t>,</w:t>
            </w:r>
            <w:r w:rsidRPr="00595720">
              <w:rPr>
                <w:rFonts w:ascii="Arial Narrow" w:hAnsi="Arial Narrow"/>
                <w:color w:val="000000"/>
                <w:sz w:val="20"/>
                <w:szCs w:val="20"/>
              </w:rPr>
              <w:t>000</w:t>
            </w:r>
          </w:p>
        </w:tc>
        <w:tc>
          <w:tcPr>
            <w:tcW w:w="960" w:type="dxa"/>
            <w:tcBorders>
              <w:top w:val="nil"/>
              <w:left w:val="single" w:sz="4" w:space="0" w:color="auto"/>
              <w:bottom w:val="nil"/>
              <w:right w:val="nil"/>
            </w:tcBorders>
            <w:shd w:val="clear" w:color="auto" w:fill="auto"/>
            <w:vAlign w:val="bottom"/>
          </w:tcPr>
          <w:p w14:paraId="339F4D91" w14:textId="77777777" w:rsidR="00EE448E" w:rsidRPr="00595720" w:rsidRDefault="00EE448E" w:rsidP="00EE448E">
            <w:pPr>
              <w:rPr>
                <w:rFonts w:ascii="Arial Narrow" w:hAnsi="Arial Narrow"/>
                <w:sz w:val="20"/>
                <w:szCs w:val="20"/>
              </w:rPr>
            </w:pPr>
          </w:p>
        </w:tc>
        <w:tc>
          <w:tcPr>
            <w:tcW w:w="960" w:type="dxa"/>
            <w:tcBorders>
              <w:top w:val="nil"/>
              <w:left w:val="nil"/>
              <w:bottom w:val="nil"/>
              <w:right w:val="nil"/>
            </w:tcBorders>
            <w:shd w:val="clear" w:color="auto" w:fill="auto"/>
            <w:vAlign w:val="bottom"/>
          </w:tcPr>
          <w:p w14:paraId="016F90D1" w14:textId="77777777" w:rsidR="00EE448E" w:rsidRPr="00595720" w:rsidRDefault="00EE448E" w:rsidP="00EE448E">
            <w:pPr>
              <w:rPr>
                <w:rFonts w:ascii="Arial Narrow" w:hAnsi="Arial Narrow"/>
                <w:sz w:val="20"/>
                <w:szCs w:val="20"/>
              </w:rPr>
            </w:pPr>
          </w:p>
        </w:tc>
        <w:tc>
          <w:tcPr>
            <w:tcW w:w="960" w:type="dxa"/>
            <w:tcBorders>
              <w:top w:val="nil"/>
              <w:left w:val="nil"/>
              <w:bottom w:val="nil"/>
              <w:right w:val="nil"/>
            </w:tcBorders>
            <w:shd w:val="clear" w:color="auto" w:fill="auto"/>
            <w:vAlign w:val="bottom"/>
          </w:tcPr>
          <w:p w14:paraId="30134CF0" w14:textId="77777777" w:rsidR="00EE448E" w:rsidRPr="00595720" w:rsidRDefault="00EE448E" w:rsidP="00EE448E">
            <w:pPr>
              <w:rPr>
                <w:rFonts w:ascii="Arial Narrow" w:hAnsi="Arial Narrow"/>
                <w:sz w:val="20"/>
                <w:szCs w:val="20"/>
              </w:rPr>
            </w:pPr>
          </w:p>
        </w:tc>
        <w:tc>
          <w:tcPr>
            <w:tcW w:w="960" w:type="dxa"/>
            <w:tcBorders>
              <w:top w:val="nil"/>
              <w:left w:val="nil"/>
              <w:bottom w:val="nil"/>
              <w:right w:val="nil"/>
            </w:tcBorders>
            <w:shd w:val="clear" w:color="auto" w:fill="auto"/>
            <w:vAlign w:val="bottom"/>
          </w:tcPr>
          <w:p w14:paraId="6F7B50B4" w14:textId="77777777" w:rsidR="00EE448E" w:rsidRPr="00595720" w:rsidRDefault="00EE448E" w:rsidP="00EE448E">
            <w:pPr>
              <w:rPr>
                <w:rFonts w:ascii="Arial Narrow" w:hAnsi="Arial Narrow"/>
                <w:sz w:val="20"/>
                <w:szCs w:val="20"/>
              </w:rPr>
            </w:pPr>
          </w:p>
        </w:tc>
        <w:tc>
          <w:tcPr>
            <w:tcW w:w="960" w:type="dxa"/>
            <w:tcBorders>
              <w:top w:val="nil"/>
              <w:left w:val="nil"/>
              <w:bottom w:val="nil"/>
              <w:right w:val="nil"/>
            </w:tcBorders>
            <w:shd w:val="clear" w:color="auto" w:fill="auto"/>
            <w:vAlign w:val="bottom"/>
          </w:tcPr>
          <w:p w14:paraId="68D3F399" w14:textId="77777777" w:rsidR="00EE448E" w:rsidRPr="00595720" w:rsidRDefault="00EE448E" w:rsidP="00EE448E">
            <w:pPr>
              <w:rPr>
                <w:rFonts w:ascii="Arial Narrow" w:hAnsi="Arial Narrow"/>
                <w:sz w:val="20"/>
                <w:szCs w:val="20"/>
              </w:rPr>
            </w:pPr>
          </w:p>
        </w:tc>
        <w:tc>
          <w:tcPr>
            <w:tcW w:w="960" w:type="dxa"/>
            <w:tcBorders>
              <w:top w:val="nil"/>
              <w:left w:val="nil"/>
              <w:bottom w:val="nil"/>
              <w:right w:val="nil"/>
            </w:tcBorders>
            <w:shd w:val="clear" w:color="auto" w:fill="auto"/>
            <w:vAlign w:val="bottom"/>
          </w:tcPr>
          <w:p w14:paraId="263533E3" w14:textId="77777777" w:rsidR="00EE448E" w:rsidRPr="00595720" w:rsidRDefault="00EE448E" w:rsidP="00EE448E">
            <w:pPr>
              <w:rPr>
                <w:rFonts w:ascii="Arial Narrow" w:hAnsi="Arial Narrow"/>
                <w:sz w:val="20"/>
                <w:szCs w:val="20"/>
              </w:rPr>
            </w:pPr>
          </w:p>
        </w:tc>
      </w:tr>
    </w:tbl>
    <w:p w14:paraId="17465E13" w14:textId="30C352B8" w:rsidR="009671E1" w:rsidRPr="00595720" w:rsidRDefault="009671E1" w:rsidP="009671E1">
      <w:pPr>
        <w:ind w:right="-540"/>
        <w:jc w:val="both"/>
        <w:rPr>
          <w:rFonts w:ascii="Arial Narrow" w:hAnsi="Arial Narrow"/>
          <w:sz w:val="20"/>
          <w:szCs w:val="20"/>
        </w:rPr>
      </w:pPr>
      <w:r w:rsidRPr="00595720">
        <w:rPr>
          <w:rFonts w:ascii="Arial Narrow" w:hAnsi="Arial Narrow"/>
          <w:b/>
          <w:i/>
          <w:smallCaps/>
          <w:sz w:val="20"/>
          <w:szCs w:val="20"/>
          <w:u w:val="single"/>
        </w:rPr>
        <w:t>NOTE:</w:t>
      </w:r>
      <w:r w:rsidRPr="00595720">
        <w:rPr>
          <w:rFonts w:ascii="Arial Narrow" w:hAnsi="Arial Narrow"/>
          <w:b/>
          <w:i/>
          <w:smallCaps/>
          <w:sz w:val="20"/>
          <w:szCs w:val="20"/>
        </w:rPr>
        <w:t xml:space="preserve"> </w:t>
      </w:r>
      <w:r w:rsidRPr="00595720">
        <w:rPr>
          <w:rFonts w:ascii="Arial Narrow" w:eastAsia="Calibri" w:hAnsi="Arial Narrow"/>
          <w:b/>
          <w:i/>
          <w:sz w:val="20"/>
          <w:szCs w:val="20"/>
        </w:rPr>
        <w:t xml:space="preserve">HUD also has published the HUD 2020 limits specifically for the Public Housing, Section 8 project-based, Section 8 Housing Choice Voucher, Section 202 housing for the elderly, and Section 811 housing for persons with disabilities programs. Please visit </w:t>
      </w:r>
      <w:hyperlink r:id="rId11" w:history="1">
        <w:r w:rsidR="00E35C7D" w:rsidRPr="00901A97">
          <w:rPr>
            <w:rStyle w:val="Hyperlink"/>
            <w:rFonts w:ascii="Arial Narrow" w:eastAsia="Calibri" w:hAnsi="Arial Narrow"/>
            <w:b/>
            <w:i/>
            <w:sz w:val="20"/>
            <w:szCs w:val="20"/>
          </w:rPr>
          <w:t>https://www.huduser.gov/portal/datasets/il.html</w:t>
        </w:r>
      </w:hyperlink>
      <w:r w:rsidR="00E35C7D">
        <w:rPr>
          <w:rFonts w:ascii="Arial Narrow" w:eastAsia="Calibri" w:hAnsi="Arial Narrow"/>
          <w:b/>
          <w:i/>
          <w:sz w:val="20"/>
          <w:szCs w:val="20"/>
        </w:rPr>
        <w:t xml:space="preserve"> f</w:t>
      </w:r>
      <w:r w:rsidRPr="00595720">
        <w:rPr>
          <w:rFonts w:ascii="Arial Narrow" w:eastAsia="Calibri" w:hAnsi="Arial Narrow"/>
          <w:b/>
          <w:i/>
          <w:sz w:val="20"/>
          <w:szCs w:val="20"/>
        </w:rPr>
        <w:t>or a copy of these limits. These HUD published limits are different than those in the chart above.</w:t>
      </w:r>
    </w:p>
    <w:p w14:paraId="6376C1DE" w14:textId="77777777" w:rsidR="001426C2" w:rsidRDefault="001426C2" w:rsidP="00F57637">
      <w:pPr>
        <w:ind w:right="864"/>
        <w:jc w:val="both"/>
        <w:rPr>
          <w:rFonts w:ascii="Arial Narrow" w:hAnsi="Arial Narrow"/>
          <w:b/>
          <w:bCs/>
          <w:sz w:val="22"/>
          <w:szCs w:val="22"/>
          <w:u w:val="single"/>
        </w:rPr>
      </w:pPr>
    </w:p>
    <w:p w14:paraId="44D0B13B" w14:textId="1D44622B" w:rsidR="00127A0B" w:rsidRPr="00E35C7D" w:rsidRDefault="00127A0B" w:rsidP="00F57637">
      <w:pPr>
        <w:ind w:right="864"/>
        <w:jc w:val="both"/>
        <w:rPr>
          <w:rFonts w:ascii="Arial Narrow" w:hAnsi="Arial Narrow"/>
          <w:b/>
          <w:bCs/>
          <w:sz w:val="22"/>
          <w:szCs w:val="22"/>
          <w:u w:val="single"/>
        </w:rPr>
      </w:pPr>
      <w:r w:rsidRPr="00E35C7D">
        <w:rPr>
          <w:rFonts w:ascii="Arial Narrow" w:hAnsi="Arial Narrow"/>
          <w:b/>
          <w:bCs/>
          <w:sz w:val="22"/>
          <w:szCs w:val="22"/>
          <w:u w:val="single"/>
        </w:rPr>
        <w:t>Resources</w:t>
      </w:r>
    </w:p>
    <w:p w14:paraId="0A086FA6" w14:textId="310C3E11" w:rsidR="00127A0B" w:rsidRPr="00F030D3" w:rsidRDefault="00BC169E" w:rsidP="00F57637">
      <w:pPr>
        <w:ind w:right="864"/>
        <w:jc w:val="both"/>
        <w:rPr>
          <w:rFonts w:ascii="Arial Narrow" w:hAnsi="Arial Narrow"/>
          <w:sz w:val="22"/>
          <w:szCs w:val="22"/>
        </w:rPr>
      </w:pPr>
      <w:r w:rsidRPr="004B1F5A">
        <w:rPr>
          <w:rFonts w:ascii="Arial Narrow" w:hAnsi="Arial Narrow"/>
          <w:sz w:val="22"/>
          <w:szCs w:val="22"/>
        </w:rPr>
        <w:t xml:space="preserve">CDBG: </w:t>
      </w:r>
      <w:r w:rsidRPr="00F030D3">
        <w:rPr>
          <w:rFonts w:ascii="Arial Narrow" w:hAnsi="Arial Narrow"/>
          <w:sz w:val="22"/>
          <w:szCs w:val="22"/>
        </w:rPr>
        <w:t>https://www.hudexchange.info/resource/5334/cdbg-income-limits/</w:t>
      </w:r>
    </w:p>
    <w:p w14:paraId="361AB866" w14:textId="612684B0" w:rsidR="00BE5FC8" w:rsidRDefault="00BE5FC8" w:rsidP="00F57637">
      <w:pPr>
        <w:ind w:right="864"/>
        <w:jc w:val="both"/>
        <w:rPr>
          <w:rFonts w:ascii="Arial Narrow" w:hAnsi="Arial Narrow"/>
          <w:sz w:val="22"/>
          <w:szCs w:val="22"/>
        </w:rPr>
      </w:pPr>
      <w:r>
        <w:rPr>
          <w:rFonts w:ascii="Arial Narrow" w:hAnsi="Arial Narrow"/>
          <w:sz w:val="22"/>
          <w:szCs w:val="22"/>
        </w:rPr>
        <w:t xml:space="preserve">ESG: </w:t>
      </w:r>
      <w:r w:rsidRPr="00BE5FC8">
        <w:rPr>
          <w:rFonts w:ascii="Arial Narrow" w:hAnsi="Arial Narrow"/>
          <w:sz w:val="22"/>
          <w:szCs w:val="22"/>
        </w:rPr>
        <w:t>https://www.hudexchange.info/resource/5079/esg-income-limits/</w:t>
      </w:r>
    </w:p>
    <w:p w14:paraId="6EBE0DDB" w14:textId="4F0962A8" w:rsidR="00966841" w:rsidRPr="004B1F5A" w:rsidRDefault="00966841" w:rsidP="00F57637">
      <w:pPr>
        <w:ind w:right="864"/>
        <w:jc w:val="both"/>
        <w:rPr>
          <w:rFonts w:ascii="Arial Narrow" w:hAnsi="Arial Narrow"/>
          <w:sz w:val="22"/>
          <w:szCs w:val="22"/>
        </w:rPr>
      </w:pPr>
      <w:r w:rsidRPr="004B1F5A">
        <w:rPr>
          <w:rFonts w:ascii="Arial Narrow" w:hAnsi="Arial Narrow"/>
          <w:sz w:val="22"/>
          <w:szCs w:val="22"/>
        </w:rPr>
        <w:t>HOME: https://www.hudexchange.info/programs/home/home-income-limits/</w:t>
      </w:r>
    </w:p>
    <w:p w14:paraId="6E23CBAA" w14:textId="06B6556B" w:rsidR="00066C13" w:rsidRPr="004B1F5A" w:rsidRDefault="00066C13" w:rsidP="00F57637">
      <w:pPr>
        <w:ind w:right="864"/>
        <w:jc w:val="both"/>
        <w:rPr>
          <w:rFonts w:ascii="Arial Narrow" w:hAnsi="Arial Narrow"/>
          <w:sz w:val="22"/>
          <w:szCs w:val="22"/>
        </w:rPr>
      </w:pPr>
      <w:r w:rsidRPr="004B1F5A">
        <w:rPr>
          <w:rFonts w:ascii="Arial Narrow" w:hAnsi="Arial Narrow"/>
          <w:sz w:val="22"/>
          <w:szCs w:val="22"/>
        </w:rPr>
        <w:t>HOPWA: https://www.hudexchange.info/resource/5332/hopwa-income-limits/</w:t>
      </w:r>
    </w:p>
    <w:p w14:paraId="3A2A970F" w14:textId="277FF618" w:rsidR="00A62AB2" w:rsidRPr="00F030D3" w:rsidRDefault="00127A0B" w:rsidP="00F57637">
      <w:pPr>
        <w:ind w:right="864"/>
        <w:jc w:val="both"/>
        <w:rPr>
          <w:rFonts w:ascii="Arial Narrow" w:hAnsi="Arial Narrow"/>
          <w:sz w:val="22"/>
          <w:szCs w:val="22"/>
        </w:rPr>
      </w:pPr>
      <w:r w:rsidRPr="004B1F5A">
        <w:rPr>
          <w:rFonts w:ascii="Arial Narrow" w:hAnsi="Arial Narrow"/>
          <w:sz w:val="22"/>
          <w:szCs w:val="22"/>
        </w:rPr>
        <w:t xml:space="preserve">NSP: </w:t>
      </w:r>
      <w:hyperlink r:id="rId12" w:history="1">
        <w:r w:rsidR="006A42FA" w:rsidRPr="00F030D3">
          <w:rPr>
            <w:rStyle w:val="Hyperlink"/>
            <w:rFonts w:ascii="Arial Narrow" w:hAnsi="Arial Narrow"/>
            <w:color w:val="auto"/>
            <w:sz w:val="22"/>
            <w:szCs w:val="22"/>
            <w:u w:val="none"/>
          </w:rPr>
          <w:t>https://www.hudexchange.info/resource/3680/nsp-income-limits/</w:t>
        </w:r>
      </w:hyperlink>
    </w:p>
    <w:p w14:paraId="416CDA7C" w14:textId="4DC46AF8" w:rsidR="006A42FA" w:rsidRPr="000C3532" w:rsidRDefault="000C3532" w:rsidP="00F57637">
      <w:pPr>
        <w:ind w:right="864"/>
        <w:jc w:val="both"/>
        <w:rPr>
          <w:rFonts w:ascii="Arial Narrow" w:hAnsi="Arial Narrow"/>
          <w:sz w:val="22"/>
          <w:szCs w:val="22"/>
        </w:rPr>
      </w:pPr>
      <w:r w:rsidRPr="000C3532">
        <w:rPr>
          <w:rFonts w:ascii="Arial Narrow" w:hAnsi="Arial Narrow"/>
          <w:sz w:val="22"/>
          <w:szCs w:val="22"/>
        </w:rPr>
        <w:t>All programs: https://www.hudexchange.info/news/hud-publishes-income-and-rent-limits/</w:t>
      </w:r>
    </w:p>
    <w:p w14:paraId="720A9A00" w14:textId="77777777" w:rsidR="00A62AB2" w:rsidRPr="000C3532" w:rsidRDefault="00A62AB2" w:rsidP="00F57637">
      <w:pPr>
        <w:ind w:right="864"/>
        <w:jc w:val="both"/>
        <w:rPr>
          <w:rFonts w:ascii="Arial Narrow" w:hAnsi="Arial Narrow"/>
          <w:sz w:val="22"/>
          <w:szCs w:val="22"/>
        </w:rPr>
      </w:pPr>
    </w:p>
    <w:p w14:paraId="0F67D366" w14:textId="77777777" w:rsidR="006A42FA" w:rsidRPr="004B1F5A" w:rsidRDefault="006A42FA" w:rsidP="006A42FA">
      <w:pPr>
        <w:ind w:right="864"/>
        <w:jc w:val="both"/>
        <w:rPr>
          <w:rFonts w:ascii="Arial Narrow" w:hAnsi="Arial Narrow"/>
          <w:sz w:val="22"/>
          <w:szCs w:val="22"/>
        </w:rPr>
      </w:pPr>
      <w:r w:rsidRPr="004B1F5A">
        <w:rPr>
          <w:rFonts w:ascii="Arial Narrow" w:hAnsi="Arial Narrow"/>
          <w:sz w:val="22"/>
          <w:szCs w:val="22"/>
        </w:rPr>
        <w:t>Cc:</w:t>
      </w:r>
      <w:r w:rsidRPr="004B1F5A">
        <w:rPr>
          <w:rFonts w:ascii="Arial Narrow" w:hAnsi="Arial Narrow"/>
          <w:sz w:val="22"/>
          <w:szCs w:val="22"/>
        </w:rPr>
        <w:tab/>
      </w:r>
      <w:r w:rsidRPr="004B1F5A">
        <w:rPr>
          <w:rFonts w:ascii="Arial Narrow" w:hAnsi="Arial Narrow"/>
          <w:sz w:val="22"/>
          <w:szCs w:val="22"/>
        </w:rPr>
        <w:tab/>
        <w:t xml:space="preserve"> </w:t>
      </w:r>
    </w:p>
    <w:p w14:paraId="1D259A51" w14:textId="543AD4BC" w:rsidR="006A42FA" w:rsidRPr="0094430A" w:rsidRDefault="006A42FA" w:rsidP="006A42FA">
      <w:pPr>
        <w:ind w:right="864"/>
        <w:jc w:val="both"/>
        <w:rPr>
          <w:rFonts w:ascii="Arial Narrow" w:hAnsi="Arial Narrow"/>
          <w:sz w:val="22"/>
          <w:szCs w:val="22"/>
        </w:rPr>
      </w:pPr>
      <w:r w:rsidRPr="0094430A">
        <w:rPr>
          <w:rFonts w:ascii="Arial Narrow" w:hAnsi="Arial Narrow"/>
          <w:sz w:val="22"/>
          <w:szCs w:val="22"/>
        </w:rPr>
        <w:t xml:space="preserve">Jon Keen, </w:t>
      </w:r>
      <w:r w:rsidR="00BD3855" w:rsidRPr="0094430A">
        <w:rPr>
          <w:rFonts w:ascii="Arial Narrow" w:hAnsi="Arial Narrow"/>
          <w:sz w:val="22"/>
          <w:szCs w:val="22"/>
        </w:rPr>
        <w:t>Chief Operating Officer, Deputy</w:t>
      </w:r>
      <w:r w:rsidR="0094430A" w:rsidRPr="0094430A">
        <w:rPr>
          <w:rFonts w:ascii="Arial Narrow" w:hAnsi="Arial Narrow"/>
          <w:sz w:val="22"/>
          <w:szCs w:val="22"/>
        </w:rPr>
        <w:t>, Executive Office</w:t>
      </w:r>
      <w:r w:rsidR="00BD3855" w:rsidRPr="0094430A">
        <w:rPr>
          <w:rFonts w:ascii="Arial Narrow" w:hAnsi="Arial Narrow"/>
          <w:sz w:val="22"/>
          <w:szCs w:val="22"/>
        </w:rPr>
        <w:t>/Interim Commissioner, DGCD</w:t>
      </w:r>
    </w:p>
    <w:p w14:paraId="469DD9FC" w14:textId="77777777" w:rsidR="006A42FA" w:rsidRPr="0094430A" w:rsidRDefault="006A42FA" w:rsidP="006A42FA">
      <w:pPr>
        <w:ind w:right="864"/>
        <w:jc w:val="both"/>
        <w:rPr>
          <w:rFonts w:ascii="Arial Narrow" w:hAnsi="Arial Narrow"/>
          <w:sz w:val="22"/>
          <w:szCs w:val="22"/>
        </w:rPr>
      </w:pPr>
      <w:r w:rsidRPr="0094430A">
        <w:rPr>
          <w:rFonts w:ascii="Arial Narrow" w:hAnsi="Arial Narrow"/>
          <w:sz w:val="22"/>
          <w:szCs w:val="22"/>
        </w:rPr>
        <w:t>Monique Franklin, Director, Office of Administration and Technical Services</w:t>
      </w:r>
    </w:p>
    <w:p w14:paraId="1BC2F859" w14:textId="30C07A1B" w:rsidR="00A62AB2" w:rsidRPr="0094430A" w:rsidRDefault="006A42FA" w:rsidP="006A42FA">
      <w:pPr>
        <w:ind w:right="864"/>
        <w:jc w:val="both"/>
        <w:rPr>
          <w:rFonts w:ascii="Arial Narrow" w:hAnsi="Arial Narrow"/>
          <w:sz w:val="22"/>
          <w:szCs w:val="22"/>
        </w:rPr>
      </w:pPr>
      <w:r w:rsidRPr="0094430A">
        <w:rPr>
          <w:rFonts w:ascii="Arial Narrow" w:hAnsi="Arial Narrow"/>
          <w:sz w:val="22"/>
          <w:szCs w:val="22"/>
        </w:rPr>
        <w:t>December Thompson, Grants Service Manager, Office of Planning and Programs Operation</w:t>
      </w:r>
    </w:p>
    <w:p w14:paraId="56930E57" w14:textId="3A0AEB82" w:rsidR="006A42FA" w:rsidRPr="0094430A" w:rsidRDefault="006A42FA" w:rsidP="006A42FA">
      <w:pPr>
        <w:ind w:right="864"/>
        <w:jc w:val="both"/>
        <w:rPr>
          <w:rFonts w:ascii="Arial Narrow" w:hAnsi="Arial Narrow"/>
          <w:sz w:val="22"/>
          <w:szCs w:val="22"/>
        </w:rPr>
      </w:pPr>
      <w:r w:rsidRPr="0094430A">
        <w:rPr>
          <w:rFonts w:ascii="Arial Narrow" w:hAnsi="Arial Narrow"/>
          <w:sz w:val="22"/>
          <w:szCs w:val="22"/>
        </w:rPr>
        <w:t xml:space="preserve">John Armour, </w:t>
      </w:r>
      <w:r w:rsidR="00E35C7D" w:rsidRPr="0094430A">
        <w:rPr>
          <w:rFonts w:ascii="Arial Narrow" w:hAnsi="Arial Narrow"/>
          <w:sz w:val="22"/>
          <w:szCs w:val="22"/>
        </w:rPr>
        <w:t>Assistant</w:t>
      </w:r>
      <w:r w:rsidRPr="0094430A">
        <w:rPr>
          <w:rFonts w:ascii="Arial Narrow" w:hAnsi="Arial Narrow"/>
          <w:sz w:val="22"/>
          <w:szCs w:val="22"/>
        </w:rPr>
        <w:t xml:space="preserve"> Grants Service Manager, Office of Planning and Programs Operation</w:t>
      </w:r>
    </w:p>
    <w:p w14:paraId="52A30F83" w14:textId="58531F6F" w:rsidR="00A62AB2" w:rsidRDefault="006A42FA" w:rsidP="00F57637">
      <w:pPr>
        <w:ind w:right="864"/>
        <w:jc w:val="both"/>
        <w:rPr>
          <w:rFonts w:ascii="Arial Narrow" w:hAnsi="Arial Narrow"/>
        </w:rPr>
      </w:pPr>
      <w:r w:rsidRPr="0094430A">
        <w:rPr>
          <w:rFonts w:ascii="Arial Narrow" w:hAnsi="Arial Narrow"/>
          <w:sz w:val="22"/>
          <w:szCs w:val="22"/>
        </w:rPr>
        <w:t>Denise Ze</w:t>
      </w:r>
      <w:r w:rsidR="004B1F5A" w:rsidRPr="0094430A">
        <w:rPr>
          <w:rFonts w:ascii="Arial Narrow" w:hAnsi="Arial Narrow"/>
          <w:sz w:val="22"/>
          <w:szCs w:val="22"/>
        </w:rPr>
        <w:t>i</w:t>
      </w:r>
      <w:r w:rsidRPr="0094430A">
        <w:rPr>
          <w:rFonts w:ascii="Arial Narrow" w:hAnsi="Arial Narrow"/>
          <w:sz w:val="22"/>
          <w:szCs w:val="22"/>
        </w:rPr>
        <w:t>gler, Assistant</w:t>
      </w:r>
      <w:r w:rsidR="00E35C7D" w:rsidRPr="0094430A">
        <w:rPr>
          <w:rFonts w:ascii="Arial Narrow" w:hAnsi="Arial Narrow"/>
          <w:sz w:val="22"/>
          <w:szCs w:val="22"/>
        </w:rPr>
        <w:t xml:space="preserve"> </w:t>
      </w:r>
      <w:r w:rsidRPr="0094430A">
        <w:rPr>
          <w:rFonts w:ascii="Arial Narrow" w:hAnsi="Arial Narrow"/>
          <w:sz w:val="22"/>
          <w:szCs w:val="22"/>
        </w:rPr>
        <w:t>Grants Service Manager, Office of Planning and Programs Operation</w:t>
      </w:r>
    </w:p>
    <w:p w14:paraId="5496EBE1" w14:textId="26D44D4E" w:rsidR="00A62AB2" w:rsidRDefault="00A62AB2" w:rsidP="00F57637">
      <w:pPr>
        <w:ind w:right="864"/>
        <w:jc w:val="both"/>
        <w:rPr>
          <w:rFonts w:ascii="Arial Narrow" w:hAnsi="Arial Narrow"/>
        </w:rPr>
      </w:pPr>
    </w:p>
    <w:p w14:paraId="3CE40808" w14:textId="77777777" w:rsidR="00A62AB2" w:rsidRDefault="00A62AB2" w:rsidP="00F57637">
      <w:pPr>
        <w:ind w:right="864"/>
        <w:jc w:val="both"/>
        <w:rPr>
          <w:rFonts w:ascii="Arial Narrow" w:hAnsi="Arial Narrow"/>
        </w:rPr>
      </w:pPr>
    </w:p>
    <w:p w14:paraId="1314E6F6" w14:textId="77777777" w:rsidR="00A62AB2" w:rsidRDefault="00A62AB2" w:rsidP="00F57637">
      <w:pPr>
        <w:ind w:right="864"/>
        <w:jc w:val="both"/>
        <w:rPr>
          <w:rFonts w:ascii="Arial Narrow" w:hAnsi="Arial Narrow"/>
        </w:rPr>
      </w:pPr>
    </w:p>
    <w:sectPr w:rsidR="00A62AB2" w:rsidSect="00F57637">
      <w:headerReference w:type="even" r:id="rId13"/>
      <w:footerReference w:type="default" r:id="rId14"/>
      <w:footerReference w:type="first" r:id="rId15"/>
      <w:pgSz w:w="12240" w:h="15840"/>
      <w:pgMar w:top="180" w:right="1440" w:bottom="1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8A51E" w14:textId="77777777" w:rsidR="003458BB" w:rsidRDefault="003458BB">
      <w:r>
        <w:separator/>
      </w:r>
    </w:p>
  </w:endnote>
  <w:endnote w:type="continuationSeparator" w:id="0">
    <w:p w14:paraId="67D1E88E" w14:textId="77777777" w:rsidR="003458BB" w:rsidRDefault="0034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4846194"/>
      <w:docPartObj>
        <w:docPartGallery w:val="Page Numbers (Bottom of Page)"/>
        <w:docPartUnique/>
      </w:docPartObj>
    </w:sdtPr>
    <w:sdtEndPr>
      <w:rPr>
        <w:rFonts w:ascii="Arial Narrow" w:hAnsi="Arial Narrow"/>
        <w:noProof/>
        <w:sz w:val="20"/>
        <w:szCs w:val="20"/>
      </w:rPr>
    </w:sdtEndPr>
    <w:sdtContent>
      <w:p w14:paraId="11409430" w14:textId="0FE275CE" w:rsidR="0078334D" w:rsidRPr="0078334D" w:rsidRDefault="0078334D">
        <w:pPr>
          <w:pStyle w:val="Footer"/>
          <w:rPr>
            <w:rFonts w:ascii="Arial Narrow" w:hAnsi="Arial Narrow"/>
            <w:sz w:val="20"/>
            <w:szCs w:val="20"/>
          </w:rPr>
        </w:pPr>
        <w:r w:rsidRPr="0078334D">
          <w:rPr>
            <w:rFonts w:ascii="Arial Narrow" w:hAnsi="Arial Narrow"/>
            <w:sz w:val="20"/>
            <w:szCs w:val="20"/>
          </w:rPr>
          <w:fldChar w:fldCharType="begin"/>
        </w:r>
        <w:r w:rsidRPr="0078334D">
          <w:rPr>
            <w:rFonts w:ascii="Arial Narrow" w:hAnsi="Arial Narrow"/>
            <w:sz w:val="20"/>
            <w:szCs w:val="20"/>
          </w:rPr>
          <w:instrText xml:space="preserve"> PAGE   \* MERGEFORMAT </w:instrText>
        </w:r>
        <w:r w:rsidRPr="0078334D">
          <w:rPr>
            <w:rFonts w:ascii="Arial Narrow" w:hAnsi="Arial Narrow"/>
            <w:sz w:val="20"/>
            <w:szCs w:val="20"/>
          </w:rPr>
          <w:fldChar w:fldCharType="separate"/>
        </w:r>
        <w:r w:rsidRPr="0078334D">
          <w:rPr>
            <w:rFonts w:ascii="Arial Narrow" w:hAnsi="Arial Narrow"/>
            <w:noProof/>
            <w:sz w:val="20"/>
            <w:szCs w:val="20"/>
          </w:rPr>
          <w:t>2</w:t>
        </w:r>
        <w:r w:rsidRPr="0078334D">
          <w:rPr>
            <w:rFonts w:ascii="Arial Narrow" w:hAnsi="Arial Narrow"/>
            <w:noProof/>
            <w:sz w:val="20"/>
            <w:szCs w:val="20"/>
          </w:rPr>
          <w:fldChar w:fldCharType="end"/>
        </w:r>
        <w:r>
          <w:rPr>
            <w:rFonts w:ascii="Arial Narrow" w:hAnsi="Arial Narrow"/>
            <w:noProof/>
            <w:sz w:val="20"/>
            <w:szCs w:val="20"/>
          </w:rPr>
          <w:tab/>
        </w:r>
        <w:r>
          <w:rPr>
            <w:rFonts w:ascii="Arial Narrow" w:hAnsi="Arial Narrow"/>
            <w:noProof/>
            <w:sz w:val="20"/>
            <w:szCs w:val="20"/>
            <w:lang w:val="en-US"/>
          </w:rPr>
          <w:t>June 23, 2020</w:t>
        </w:r>
        <w:r w:rsidR="009B33F0">
          <w:rPr>
            <w:rFonts w:ascii="Arial Narrow" w:hAnsi="Arial Narrow"/>
            <w:noProof/>
            <w:sz w:val="20"/>
            <w:szCs w:val="20"/>
            <w:lang w:val="en-US"/>
          </w:rPr>
          <w:tab/>
          <w:t xml:space="preserve"> Policy Alert: CPD HUD Income Limits</w:t>
        </w:r>
      </w:p>
    </w:sdtContent>
  </w:sdt>
  <w:p w14:paraId="377870F7" w14:textId="77777777" w:rsidR="0078334D" w:rsidRDefault="00783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x-none" w:eastAsia="x-none"/>
      </w:rPr>
      <w:id w:val="-786436640"/>
      <w:docPartObj>
        <w:docPartGallery w:val="Page Numbers (Bottom of Page)"/>
        <w:docPartUnique/>
      </w:docPartObj>
    </w:sdtPr>
    <w:sdtEndPr>
      <w:rPr>
        <w:rFonts w:ascii="Arial Narrow" w:hAnsi="Arial Narrow"/>
        <w:noProof/>
        <w:sz w:val="20"/>
        <w:szCs w:val="20"/>
      </w:rPr>
    </w:sdtEndPr>
    <w:sdtContent>
      <w:p w14:paraId="0D32918A" w14:textId="77777777" w:rsidR="009B33F0" w:rsidRPr="009B33F0" w:rsidRDefault="009B33F0" w:rsidP="009B33F0">
        <w:pPr>
          <w:tabs>
            <w:tab w:val="center" w:pos="4680"/>
            <w:tab w:val="right" w:pos="9360"/>
          </w:tabs>
          <w:rPr>
            <w:rFonts w:ascii="Arial Narrow" w:hAnsi="Arial Narrow"/>
            <w:sz w:val="20"/>
            <w:szCs w:val="20"/>
            <w:lang w:val="x-none" w:eastAsia="x-none"/>
          </w:rPr>
        </w:pPr>
        <w:r w:rsidRPr="009B33F0">
          <w:rPr>
            <w:rFonts w:ascii="Arial Narrow" w:hAnsi="Arial Narrow"/>
            <w:sz w:val="20"/>
            <w:szCs w:val="20"/>
            <w:lang w:val="x-none" w:eastAsia="x-none"/>
          </w:rPr>
          <w:fldChar w:fldCharType="begin"/>
        </w:r>
        <w:r w:rsidRPr="009B33F0">
          <w:rPr>
            <w:rFonts w:ascii="Arial Narrow" w:hAnsi="Arial Narrow"/>
            <w:sz w:val="20"/>
            <w:szCs w:val="20"/>
            <w:lang w:val="x-none" w:eastAsia="x-none"/>
          </w:rPr>
          <w:instrText xml:space="preserve"> PAGE   \* MERGEFORMAT </w:instrText>
        </w:r>
        <w:r w:rsidRPr="009B33F0">
          <w:rPr>
            <w:rFonts w:ascii="Arial Narrow" w:hAnsi="Arial Narrow"/>
            <w:sz w:val="20"/>
            <w:szCs w:val="20"/>
            <w:lang w:val="x-none" w:eastAsia="x-none"/>
          </w:rPr>
          <w:fldChar w:fldCharType="separate"/>
        </w:r>
        <w:r w:rsidRPr="009B33F0">
          <w:rPr>
            <w:rFonts w:ascii="Arial Narrow" w:hAnsi="Arial Narrow"/>
            <w:sz w:val="20"/>
            <w:szCs w:val="20"/>
            <w:lang w:val="x-none" w:eastAsia="x-none"/>
          </w:rPr>
          <w:t>2</w:t>
        </w:r>
        <w:r w:rsidRPr="009B33F0">
          <w:rPr>
            <w:rFonts w:ascii="Arial Narrow" w:hAnsi="Arial Narrow"/>
            <w:noProof/>
            <w:sz w:val="20"/>
            <w:szCs w:val="20"/>
            <w:lang w:val="x-none" w:eastAsia="x-none"/>
          </w:rPr>
          <w:fldChar w:fldCharType="end"/>
        </w:r>
        <w:r w:rsidRPr="009B33F0">
          <w:rPr>
            <w:rFonts w:ascii="Arial Narrow" w:hAnsi="Arial Narrow"/>
            <w:noProof/>
            <w:sz w:val="20"/>
            <w:szCs w:val="20"/>
            <w:lang w:val="x-none" w:eastAsia="x-none"/>
          </w:rPr>
          <w:tab/>
        </w:r>
        <w:r w:rsidRPr="009B33F0">
          <w:rPr>
            <w:rFonts w:ascii="Arial Narrow" w:hAnsi="Arial Narrow"/>
            <w:noProof/>
            <w:sz w:val="20"/>
            <w:szCs w:val="20"/>
            <w:lang w:eastAsia="x-none"/>
          </w:rPr>
          <w:t>June 23, 2020</w:t>
        </w:r>
        <w:r w:rsidRPr="009B33F0">
          <w:rPr>
            <w:rFonts w:ascii="Arial Narrow" w:hAnsi="Arial Narrow"/>
            <w:noProof/>
            <w:sz w:val="20"/>
            <w:szCs w:val="20"/>
            <w:lang w:eastAsia="x-none"/>
          </w:rPr>
          <w:tab/>
          <w:t xml:space="preserve"> Policy Alert: CPD HUD Income Limits</w:t>
        </w:r>
      </w:p>
    </w:sdtContent>
  </w:sdt>
  <w:p w14:paraId="68061427" w14:textId="77777777" w:rsidR="009B33F0" w:rsidRPr="009B33F0" w:rsidRDefault="009B33F0" w:rsidP="009B33F0">
    <w:pPr>
      <w:tabs>
        <w:tab w:val="center" w:pos="4680"/>
        <w:tab w:val="right" w:pos="9360"/>
      </w:tabs>
      <w:rPr>
        <w:lang w:val="x-none" w:eastAsia="x-none"/>
      </w:rPr>
    </w:pPr>
  </w:p>
  <w:p w14:paraId="38DADCCB" w14:textId="77777777" w:rsidR="009B33F0" w:rsidRDefault="009B3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E2245" w14:textId="77777777" w:rsidR="003458BB" w:rsidRDefault="003458BB">
      <w:r>
        <w:separator/>
      </w:r>
    </w:p>
  </w:footnote>
  <w:footnote w:type="continuationSeparator" w:id="0">
    <w:p w14:paraId="168094AB" w14:textId="77777777" w:rsidR="003458BB" w:rsidRDefault="0034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DFD95" w14:textId="77777777" w:rsidR="00D81DA6" w:rsidRDefault="00D81D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5F6E6" w14:textId="77777777" w:rsidR="00D81DA6" w:rsidRDefault="00D81DA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0532"/>
    <w:multiLevelType w:val="hybridMultilevel"/>
    <w:tmpl w:val="0D0A761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FE71FB"/>
    <w:multiLevelType w:val="hybridMultilevel"/>
    <w:tmpl w:val="FF7617B4"/>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B58521A"/>
    <w:multiLevelType w:val="hybridMultilevel"/>
    <w:tmpl w:val="BE8C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E3357"/>
    <w:multiLevelType w:val="hybridMultilevel"/>
    <w:tmpl w:val="AA643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4248"/>
    <w:multiLevelType w:val="hybridMultilevel"/>
    <w:tmpl w:val="253CC856"/>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62D00E5"/>
    <w:multiLevelType w:val="hybridMultilevel"/>
    <w:tmpl w:val="F1E0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C3F32"/>
    <w:multiLevelType w:val="hybridMultilevel"/>
    <w:tmpl w:val="52CE095A"/>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1056340"/>
    <w:multiLevelType w:val="hybridMultilevel"/>
    <w:tmpl w:val="B22CEE08"/>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1E17ED8"/>
    <w:multiLevelType w:val="hybridMultilevel"/>
    <w:tmpl w:val="F8B27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74AD3"/>
    <w:multiLevelType w:val="hybridMultilevel"/>
    <w:tmpl w:val="610A3CCC"/>
    <w:lvl w:ilvl="0" w:tplc="0409000F">
      <w:start w:val="1"/>
      <w:numFmt w:val="decimal"/>
      <w:lvlText w:val="%1."/>
      <w:lvlJc w:val="left"/>
      <w:pPr>
        <w:tabs>
          <w:tab w:val="num" w:pos="720"/>
        </w:tabs>
        <w:ind w:left="720" w:hanging="360"/>
      </w:pPr>
      <w:rPr>
        <w:b w:val="0"/>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D375305"/>
    <w:multiLevelType w:val="hybridMultilevel"/>
    <w:tmpl w:val="3C6C7666"/>
    <w:lvl w:ilvl="0" w:tplc="56964B7E">
      <w:start w:val="1"/>
      <w:numFmt w:val="bullet"/>
      <w:lvlText w:val=""/>
      <w:lvlJc w:val="left"/>
      <w:pPr>
        <w:tabs>
          <w:tab w:val="num" w:pos="1080"/>
        </w:tabs>
        <w:ind w:left="1080" w:hanging="360"/>
      </w:pPr>
      <w:rPr>
        <w:rFonts w:ascii="Symbol" w:hAnsi="Symbol" w:cs="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E217197"/>
    <w:multiLevelType w:val="hybridMultilevel"/>
    <w:tmpl w:val="07942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84180"/>
    <w:multiLevelType w:val="hybridMultilevel"/>
    <w:tmpl w:val="FD74D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0F135B"/>
    <w:multiLevelType w:val="hybridMultilevel"/>
    <w:tmpl w:val="8C809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990AC5"/>
    <w:multiLevelType w:val="multilevel"/>
    <w:tmpl w:val="B596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200D22"/>
    <w:multiLevelType w:val="multilevel"/>
    <w:tmpl w:val="EBAA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0"/>
  </w:num>
  <w:num w:numId="7">
    <w:abstractNumId w:val="1"/>
  </w:num>
  <w:num w:numId="8">
    <w:abstractNumId w:val="0"/>
  </w:num>
  <w:num w:numId="9">
    <w:abstractNumId w:val="12"/>
  </w:num>
  <w:num w:numId="10">
    <w:abstractNumId w:val="2"/>
  </w:num>
  <w:num w:numId="11">
    <w:abstractNumId w:val="3"/>
  </w:num>
  <w:num w:numId="12">
    <w:abstractNumId w:val="13"/>
  </w:num>
  <w:num w:numId="13">
    <w:abstractNumId w:val="8"/>
  </w:num>
  <w:num w:numId="14">
    <w:abstractNumId w:val="11"/>
  </w:num>
  <w:num w:numId="15">
    <w:abstractNumId w:val="5"/>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D03"/>
    <w:rsid w:val="0000097F"/>
    <w:rsid w:val="00004EE5"/>
    <w:rsid w:val="000163D9"/>
    <w:rsid w:val="0001778D"/>
    <w:rsid w:val="0004084F"/>
    <w:rsid w:val="00047EAD"/>
    <w:rsid w:val="00061B63"/>
    <w:rsid w:val="000630E4"/>
    <w:rsid w:val="00066C13"/>
    <w:rsid w:val="000865B1"/>
    <w:rsid w:val="00087D3B"/>
    <w:rsid w:val="00092136"/>
    <w:rsid w:val="00094D74"/>
    <w:rsid w:val="00096637"/>
    <w:rsid w:val="000B1AED"/>
    <w:rsid w:val="000C3532"/>
    <w:rsid w:val="000C5185"/>
    <w:rsid w:val="000D28D4"/>
    <w:rsid w:val="000D2CBE"/>
    <w:rsid w:val="000E568F"/>
    <w:rsid w:val="000E59BA"/>
    <w:rsid w:val="000F1837"/>
    <w:rsid w:val="000F2662"/>
    <w:rsid w:val="000F6BAD"/>
    <w:rsid w:val="000F7EBA"/>
    <w:rsid w:val="001050E4"/>
    <w:rsid w:val="00105F86"/>
    <w:rsid w:val="00106125"/>
    <w:rsid w:val="001075C8"/>
    <w:rsid w:val="001265D2"/>
    <w:rsid w:val="00127A0B"/>
    <w:rsid w:val="00135B78"/>
    <w:rsid w:val="001370AF"/>
    <w:rsid w:val="001426C2"/>
    <w:rsid w:val="00145FA6"/>
    <w:rsid w:val="00147B9B"/>
    <w:rsid w:val="00175D66"/>
    <w:rsid w:val="001A448C"/>
    <w:rsid w:val="001A4B4B"/>
    <w:rsid w:val="001C3630"/>
    <w:rsid w:val="001F4685"/>
    <w:rsid w:val="00212981"/>
    <w:rsid w:val="002141FE"/>
    <w:rsid w:val="00231D89"/>
    <w:rsid w:val="0023403C"/>
    <w:rsid w:val="002417A8"/>
    <w:rsid w:val="002465C3"/>
    <w:rsid w:val="00255A5B"/>
    <w:rsid w:val="0026730A"/>
    <w:rsid w:val="002A4977"/>
    <w:rsid w:val="002B1C5C"/>
    <w:rsid w:val="002B60C3"/>
    <w:rsid w:val="002C3BA9"/>
    <w:rsid w:val="002C707E"/>
    <w:rsid w:val="002D5449"/>
    <w:rsid w:val="002E3FCB"/>
    <w:rsid w:val="002E5C87"/>
    <w:rsid w:val="002F46FF"/>
    <w:rsid w:val="002F5AA2"/>
    <w:rsid w:val="00303C8E"/>
    <w:rsid w:val="00305F68"/>
    <w:rsid w:val="00340006"/>
    <w:rsid w:val="00342A2F"/>
    <w:rsid w:val="003458BB"/>
    <w:rsid w:val="00361AA1"/>
    <w:rsid w:val="00365BD9"/>
    <w:rsid w:val="0037139B"/>
    <w:rsid w:val="00391B4A"/>
    <w:rsid w:val="00396836"/>
    <w:rsid w:val="00396B4B"/>
    <w:rsid w:val="003A6FD2"/>
    <w:rsid w:val="003E5AB8"/>
    <w:rsid w:val="0040563E"/>
    <w:rsid w:val="00405A32"/>
    <w:rsid w:val="00424627"/>
    <w:rsid w:val="00430098"/>
    <w:rsid w:val="00465BB9"/>
    <w:rsid w:val="00472D48"/>
    <w:rsid w:val="00475E73"/>
    <w:rsid w:val="004809F1"/>
    <w:rsid w:val="00485694"/>
    <w:rsid w:val="00486DFF"/>
    <w:rsid w:val="00493773"/>
    <w:rsid w:val="004A4D84"/>
    <w:rsid w:val="004B1F5A"/>
    <w:rsid w:val="004B477B"/>
    <w:rsid w:val="004C4908"/>
    <w:rsid w:val="004E50D6"/>
    <w:rsid w:val="004E5F60"/>
    <w:rsid w:val="00516FE7"/>
    <w:rsid w:val="005306D5"/>
    <w:rsid w:val="00534CF8"/>
    <w:rsid w:val="00536ECA"/>
    <w:rsid w:val="0054516B"/>
    <w:rsid w:val="005537D5"/>
    <w:rsid w:val="00561678"/>
    <w:rsid w:val="005740D6"/>
    <w:rsid w:val="00590411"/>
    <w:rsid w:val="0059282B"/>
    <w:rsid w:val="00595720"/>
    <w:rsid w:val="005A2EEE"/>
    <w:rsid w:val="005D700F"/>
    <w:rsid w:val="005D79CF"/>
    <w:rsid w:val="005E33F7"/>
    <w:rsid w:val="006020C6"/>
    <w:rsid w:val="00607833"/>
    <w:rsid w:val="00613E7C"/>
    <w:rsid w:val="00620FA7"/>
    <w:rsid w:val="00637D82"/>
    <w:rsid w:val="00643BBC"/>
    <w:rsid w:val="00645FFE"/>
    <w:rsid w:val="006505E3"/>
    <w:rsid w:val="00673EC1"/>
    <w:rsid w:val="006A2FF8"/>
    <w:rsid w:val="006A42FA"/>
    <w:rsid w:val="006A5EEB"/>
    <w:rsid w:val="006A6131"/>
    <w:rsid w:val="006B0C32"/>
    <w:rsid w:val="006B3C47"/>
    <w:rsid w:val="006D2ADC"/>
    <w:rsid w:val="00702AF2"/>
    <w:rsid w:val="00703D7C"/>
    <w:rsid w:val="00712340"/>
    <w:rsid w:val="00714A40"/>
    <w:rsid w:val="0072105D"/>
    <w:rsid w:val="00726037"/>
    <w:rsid w:val="007526E8"/>
    <w:rsid w:val="0075393D"/>
    <w:rsid w:val="00772E64"/>
    <w:rsid w:val="007773DD"/>
    <w:rsid w:val="0078334D"/>
    <w:rsid w:val="0078484F"/>
    <w:rsid w:val="00790882"/>
    <w:rsid w:val="00792329"/>
    <w:rsid w:val="007E6BAB"/>
    <w:rsid w:val="007E6F0D"/>
    <w:rsid w:val="007F31D7"/>
    <w:rsid w:val="008046C6"/>
    <w:rsid w:val="00827E64"/>
    <w:rsid w:val="008334CE"/>
    <w:rsid w:val="00850192"/>
    <w:rsid w:val="00854612"/>
    <w:rsid w:val="0085637B"/>
    <w:rsid w:val="00857259"/>
    <w:rsid w:val="0085733F"/>
    <w:rsid w:val="00870BFB"/>
    <w:rsid w:val="008748D6"/>
    <w:rsid w:val="00880BE3"/>
    <w:rsid w:val="008817CE"/>
    <w:rsid w:val="00882E5F"/>
    <w:rsid w:val="00886704"/>
    <w:rsid w:val="008A07F7"/>
    <w:rsid w:val="008A6725"/>
    <w:rsid w:val="008B4A74"/>
    <w:rsid w:val="008C02AE"/>
    <w:rsid w:val="008C61D5"/>
    <w:rsid w:val="008C7A0F"/>
    <w:rsid w:val="008E04F0"/>
    <w:rsid w:val="008F2077"/>
    <w:rsid w:val="008F5778"/>
    <w:rsid w:val="00912515"/>
    <w:rsid w:val="009209EB"/>
    <w:rsid w:val="0092180A"/>
    <w:rsid w:val="009316F4"/>
    <w:rsid w:val="0094430A"/>
    <w:rsid w:val="00945D5D"/>
    <w:rsid w:val="009559F0"/>
    <w:rsid w:val="009607AA"/>
    <w:rsid w:val="00961326"/>
    <w:rsid w:val="00964243"/>
    <w:rsid w:val="00966841"/>
    <w:rsid w:val="009671E1"/>
    <w:rsid w:val="009A0B2E"/>
    <w:rsid w:val="009A5EA3"/>
    <w:rsid w:val="009A73BE"/>
    <w:rsid w:val="009B33F0"/>
    <w:rsid w:val="009B7C65"/>
    <w:rsid w:val="009C0594"/>
    <w:rsid w:val="009C7573"/>
    <w:rsid w:val="009D3829"/>
    <w:rsid w:val="009D41B9"/>
    <w:rsid w:val="009E0070"/>
    <w:rsid w:val="009F0C3B"/>
    <w:rsid w:val="00A07855"/>
    <w:rsid w:val="00A22977"/>
    <w:rsid w:val="00A34C25"/>
    <w:rsid w:val="00A34D03"/>
    <w:rsid w:val="00A45321"/>
    <w:rsid w:val="00A549F2"/>
    <w:rsid w:val="00A62AB2"/>
    <w:rsid w:val="00A74032"/>
    <w:rsid w:val="00A8305C"/>
    <w:rsid w:val="00A8598F"/>
    <w:rsid w:val="00A86170"/>
    <w:rsid w:val="00A9366D"/>
    <w:rsid w:val="00AA1270"/>
    <w:rsid w:val="00AA5AF2"/>
    <w:rsid w:val="00AB152D"/>
    <w:rsid w:val="00AB64E6"/>
    <w:rsid w:val="00AC2B64"/>
    <w:rsid w:val="00AD7FA0"/>
    <w:rsid w:val="00AE1F86"/>
    <w:rsid w:val="00AE7839"/>
    <w:rsid w:val="00AF41F8"/>
    <w:rsid w:val="00AF663E"/>
    <w:rsid w:val="00B0075E"/>
    <w:rsid w:val="00B011A1"/>
    <w:rsid w:val="00B208EC"/>
    <w:rsid w:val="00B35CD8"/>
    <w:rsid w:val="00B545A0"/>
    <w:rsid w:val="00B565D5"/>
    <w:rsid w:val="00B5666B"/>
    <w:rsid w:val="00B610FD"/>
    <w:rsid w:val="00B633A0"/>
    <w:rsid w:val="00B67C6A"/>
    <w:rsid w:val="00B83B0A"/>
    <w:rsid w:val="00BA2068"/>
    <w:rsid w:val="00BC169E"/>
    <w:rsid w:val="00BD3855"/>
    <w:rsid w:val="00BE08A1"/>
    <w:rsid w:val="00BE47E6"/>
    <w:rsid w:val="00BE5222"/>
    <w:rsid w:val="00BE5428"/>
    <w:rsid w:val="00BE5FC8"/>
    <w:rsid w:val="00BF6F86"/>
    <w:rsid w:val="00C13AEB"/>
    <w:rsid w:val="00C202AF"/>
    <w:rsid w:val="00C274BB"/>
    <w:rsid w:val="00C475C2"/>
    <w:rsid w:val="00C550AE"/>
    <w:rsid w:val="00C56C6D"/>
    <w:rsid w:val="00C94718"/>
    <w:rsid w:val="00C94C3D"/>
    <w:rsid w:val="00C95207"/>
    <w:rsid w:val="00CA2525"/>
    <w:rsid w:val="00CA775F"/>
    <w:rsid w:val="00CB4D10"/>
    <w:rsid w:val="00CC3F3D"/>
    <w:rsid w:val="00CC5030"/>
    <w:rsid w:val="00CE7A43"/>
    <w:rsid w:val="00CF0962"/>
    <w:rsid w:val="00D01D54"/>
    <w:rsid w:val="00D021C9"/>
    <w:rsid w:val="00D2723E"/>
    <w:rsid w:val="00D62F6F"/>
    <w:rsid w:val="00D719EE"/>
    <w:rsid w:val="00D81DA6"/>
    <w:rsid w:val="00D9019C"/>
    <w:rsid w:val="00D94250"/>
    <w:rsid w:val="00DA080D"/>
    <w:rsid w:val="00DB2248"/>
    <w:rsid w:val="00DC148C"/>
    <w:rsid w:val="00E00EAF"/>
    <w:rsid w:val="00E20838"/>
    <w:rsid w:val="00E25E12"/>
    <w:rsid w:val="00E328EF"/>
    <w:rsid w:val="00E35C7D"/>
    <w:rsid w:val="00E37942"/>
    <w:rsid w:val="00E73FFE"/>
    <w:rsid w:val="00E75483"/>
    <w:rsid w:val="00E83541"/>
    <w:rsid w:val="00E84F49"/>
    <w:rsid w:val="00E90976"/>
    <w:rsid w:val="00EA7DE3"/>
    <w:rsid w:val="00EB6050"/>
    <w:rsid w:val="00ED1984"/>
    <w:rsid w:val="00ED7622"/>
    <w:rsid w:val="00EE0846"/>
    <w:rsid w:val="00EE448E"/>
    <w:rsid w:val="00EF413B"/>
    <w:rsid w:val="00F0027A"/>
    <w:rsid w:val="00F030D3"/>
    <w:rsid w:val="00F06849"/>
    <w:rsid w:val="00F118F8"/>
    <w:rsid w:val="00F14E17"/>
    <w:rsid w:val="00F17613"/>
    <w:rsid w:val="00F37BC9"/>
    <w:rsid w:val="00F419E0"/>
    <w:rsid w:val="00F4538E"/>
    <w:rsid w:val="00F50FAB"/>
    <w:rsid w:val="00F57637"/>
    <w:rsid w:val="00F606F8"/>
    <w:rsid w:val="00F67C3B"/>
    <w:rsid w:val="00F7484E"/>
    <w:rsid w:val="00F74EFF"/>
    <w:rsid w:val="00F7604F"/>
    <w:rsid w:val="00F80463"/>
    <w:rsid w:val="00F919D5"/>
    <w:rsid w:val="00FA1D5A"/>
    <w:rsid w:val="00FB0B7D"/>
    <w:rsid w:val="00FC4C74"/>
    <w:rsid w:val="00FD3511"/>
    <w:rsid w:val="00FF48AC"/>
    <w:rsid w:val="00FF7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1A446"/>
  <w15:chartTrackingRefBased/>
  <w15:docId w15:val="{8A5B0E72-12C3-4852-ABEF-E2470F11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07F7"/>
    <w:rPr>
      <w:sz w:val="24"/>
      <w:szCs w:val="24"/>
    </w:rPr>
  </w:style>
  <w:style w:type="paragraph" w:styleId="Heading1">
    <w:name w:val="heading 1"/>
    <w:basedOn w:val="Normal"/>
    <w:next w:val="Normal"/>
    <w:qFormat/>
    <w:pPr>
      <w:keepNext/>
      <w:jc w:val="center"/>
      <w:outlineLvl w:val="0"/>
    </w:pPr>
    <w:rPr>
      <w:rFonts w:ascii="Arial" w:hAnsi="Arial"/>
      <w:b/>
      <w:bCs/>
      <w:sz w:val="16"/>
    </w:rPr>
  </w:style>
  <w:style w:type="paragraph" w:styleId="Heading7">
    <w:name w:val="heading 7"/>
    <w:basedOn w:val="Normal"/>
    <w:next w:val="Normal"/>
    <w:qFormat/>
    <w:pPr>
      <w:keepNext/>
      <w:tabs>
        <w:tab w:val="left" w:pos="1160"/>
        <w:tab w:val="left" w:pos="3060"/>
        <w:tab w:val="left" w:pos="8820"/>
      </w:tabs>
      <w:overflowPunct w:val="0"/>
      <w:autoSpaceDE w:val="0"/>
      <w:autoSpaceDN w:val="0"/>
      <w:adjustRightInd w:val="0"/>
      <w:jc w:val="center"/>
      <w:outlineLvl w:val="6"/>
    </w:pPr>
    <w:rPr>
      <w:rFonts w:ascii="Arial Narrow" w:hAnsi="Arial Narrow"/>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Caption">
    <w:name w:val="caption"/>
    <w:basedOn w:val="Normal"/>
    <w:next w:val="Normal"/>
    <w:qFormat/>
    <w:pPr>
      <w:tabs>
        <w:tab w:val="left" w:pos="1160"/>
        <w:tab w:val="left" w:pos="3060"/>
        <w:tab w:val="left" w:pos="8820"/>
      </w:tabs>
      <w:overflowPunct w:val="0"/>
      <w:autoSpaceDE w:val="0"/>
      <w:autoSpaceDN w:val="0"/>
      <w:adjustRightInd w:val="0"/>
      <w:jc w:val="center"/>
    </w:pPr>
    <w:rPr>
      <w:rFonts w:ascii="Arial" w:hAnsi="Arial"/>
      <w:sz w:val="32"/>
    </w:rPr>
  </w:style>
  <w:style w:type="paragraph" w:styleId="BodyText2">
    <w:name w:val="Body Text 2"/>
    <w:basedOn w:val="Normal"/>
    <w:pPr>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A34D03"/>
    <w:pPr>
      <w:spacing w:after="120"/>
    </w:pPr>
  </w:style>
  <w:style w:type="paragraph" w:customStyle="1" w:styleId="DocumentLabel">
    <w:name w:val="Document Label"/>
    <w:basedOn w:val="Normal"/>
    <w:next w:val="Normal"/>
    <w:rsid w:val="00A34D03"/>
    <w:pPr>
      <w:keepNext/>
      <w:keepLines/>
      <w:spacing w:before="400" w:after="120" w:line="240" w:lineRule="atLeast"/>
    </w:pPr>
    <w:rPr>
      <w:rFonts w:ascii="Arial Black" w:hAnsi="Arial Black"/>
      <w:spacing w:val="-5"/>
      <w:kern w:val="28"/>
      <w:sz w:val="96"/>
      <w:szCs w:val="20"/>
    </w:rPr>
  </w:style>
  <w:style w:type="paragraph" w:styleId="MessageHeader">
    <w:name w:val="Message Header"/>
    <w:basedOn w:val="BodyText"/>
    <w:rsid w:val="00A34D03"/>
    <w:pPr>
      <w:keepLines/>
      <w:spacing w:line="180" w:lineRule="atLeast"/>
      <w:ind w:left="1555" w:hanging="720"/>
    </w:pPr>
    <w:rPr>
      <w:rFonts w:ascii="Arial" w:hAnsi="Arial"/>
      <w:spacing w:val="-5"/>
      <w:sz w:val="20"/>
      <w:szCs w:val="20"/>
    </w:rPr>
  </w:style>
  <w:style w:type="paragraph" w:customStyle="1" w:styleId="MessageHeaderFirst">
    <w:name w:val="Message Header First"/>
    <w:basedOn w:val="MessageHeader"/>
    <w:next w:val="MessageHeader"/>
    <w:rsid w:val="00A34D03"/>
    <w:pPr>
      <w:spacing w:before="220"/>
    </w:pPr>
  </w:style>
  <w:style w:type="character" w:customStyle="1" w:styleId="MessageHeaderLabel">
    <w:name w:val="Message Header Label"/>
    <w:rsid w:val="00A34D03"/>
    <w:rPr>
      <w:rFonts w:ascii="Arial Black" w:hAnsi="Arial Black"/>
      <w:spacing w:val="-10"/>
      <w:sz w:val="18"/>
    </w:rPr>
  </w:style>
  <w:style w:type="paragraph" w:customStyle="1" w:styleId="MessageHeaderLast">
    <w:name w:val="Message Header Last"/>
    <w:basedOn w:val="MessageHeader"/>
    <w:next w:val="BodyText"/>
    <w:rsid w:val="00A34D03"/>
    <w:pPr>
      <w:pBdr>
        <w:bottom w:val="single" w:sz="6" w:space="15" w:color="auto"/>
      </w:pBdr>
      <w:spacing w:after="320"/>
    </w:pPr>
  </w:style>
  <w:style w:type="paragraph" w:styleId="Footer">
    <w:name w:val="footer"/>
    <w:basedOn w:val="Normal"/>
    <w:link w:val="FooterChar"/>
    <w:uiPriority w:val="99"/>
    <w:rsid w:val="00C13AEB"/>
    <w:pPr>
      <w:tabs>
        <w:tab w:val="center" w:pos="4680"/>
        <w:tab w:val="right" w:pos="9360"/>
      </w:tabs>
    </w:pPr>
    <w:rPr>
      <w:lang w:val="x-none" w:eastAsia="x-none"/>
    </w:rPr>
  </w:style>
  <w:style w:type="character" w:customStyle="1" w:styleId="FooterChar">
    <w:name w:val="Footer Char"/>
    <w:link w:val="Footer"/>
    <w:uiPriority w:val="99"/>
    <w:rsid w:val="00C13AEB"/>
    <w:rPr>
      <w:sz w:val="24"/>
      <w:szCs w:val="24"/>
    </w:rPr>
  </w:style>
  <w:style w:type="paragraph" w:styleId="PlainText">
    <w:name w:val="Plain Text"/>
    <w:basedOn w:val="Normal"/>
    <w:link w:val="PlainTextChar"/>
    <w:uiPriority w:val="99"/>
    <w:unhideWhenUsed/>
    <w:rsid w:val="00E73FFE"/>
    <w:rPr>
      <w:rFonts w:ascii="Consolas" w:eastAsia="Calibri" w:hAnsi="Consolas"/>
      <w:sz w:val="21"/>
      <w:szCs w:val="21"/>
      <w:lang w:val="x-none" w:eastAsia="x-none"/>
    </w:rPr>
  </w:style>
  <w:style w:type="character" w:customStyle="1" w:styleId="PlainTextChar">
    <w:name w:val="Plain Text Char"/>
    <w:link w:val="PlainText"/>
    <w:uiPriority w:val="99"/>
    <w:rsid w:val="00E73FFE"/>
    <w:rPr>
      <w:rFonts w:ascii="Consolas" w:eastAsia="Calibri" w:hAnsi="Consolas" w:cs="Times New Roman"/>
      <w:sz w:val="21"/>
      <w:szCs w:val="21"/>
    </w:rPr>
  </w:style>
  <w:style w:type="paragraph" w:styleId="ListParagraph">
    <w:name w:val="List Paragraph"/>
    <w:basedOn w:val="Normal"/>
    <w:uiPriority w:val="34"/>
    <w:qFormat/>
    <w:rsid w:val="00F37BC9"/>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75393D"/>
    <w:pPr>
      <w:ind w:left="360" w:hanging="360"/>
      <w:jc w:val="both"/>
    </w:pPr>
    <w:rPr>
      <w:rFonts w:ascii="Calibri" w:eastAsia="Calibri" w:hAnsi="Calibri"/>
      <w:sz w:val="22"/>
      <w:szCs w:val="22"/>
    </w:rPr>
  </w:style>
  <w:style w:type="paragraph" w:styleId="BalloonText">
    <w:name w:val="Balloon Text"/>
    <w:basedOn w:val="Normal"/>
    <w:link w:val="BalloonTextChar"/>
    <w:rsid w:val="006505E3"/>
    <w:rPr>
      <w:rFonts w:ascii="Tahoma" w:hAnsi="Tahoma"/>
      <w:sz w:val="16"/>
      <w:szCs w:val="16"/>
      <w:lang w:val="x-none" w:eastAsia="x-none"/>
    </w:rPr>
  </w:style>
  <w:style w:type="character" w:customStyle="1" w:styleId="BalloonTextChar">
    <w:name w:val="Balloon Text Char"/>
    <w:link w:val="BalloonText"/>
    <w:rsid w:val="006505E3"/>
    <w:rPr>
      <w:rFonts w:ascii="Tahoma" w:hAnsi="Tahoma" w:cs="Tahoma"/>
      <w:sz w:val="16"/>
      <w:szCs w:val="16"/>
    </w:rPr>
  </w:style>
  <w:style w:type="paragraph" w:styleId="NormalWeb">
    <w:name w:val="Normal (Web)"/>
    <w:basedOn w:val="Normal"/>
    <w:uiPriority w:val="99"/>
    <w:unhideWhenUsed/>
    <w:rsid w:val="00790882"/>
    <w:pPr>
      <w:spacing w:before="100" w:beforeAutospacing="1" w:after="100" w:afterAutospacing="1"/>
    </w:pPr>
  </w:style>
  <w:style w:type="character" w:styleId="FollowedHyperlink">
    <w:name w:val="FollowedHyperlink"/>
    <w:rsid w:val="00AE1F86"/>
    <w:rPr>
      <w:color w:val="800080"/>
      <w:u w:val="single"/>
    </w:rPr>
  </w:style>
  <w:style w:type="character" w:styleId="UnresolvedMention">
    <w:name w:val="Unresolved Mention"/>
    <w:basedOn w:val="DefaultParagraphFont"/>
    <w:uiPriority w:val="99"/>
    <w:semiHidden/>
    <w:unhideWhenUsed/>
    <w:rsid w:val="006A4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82471">
      <w:bodyDiv w:val="1"/>
      <w:marLeft w:val="0"/>
      <w:marRight w:val="0"/>
      <w:marTop w:val="0"/>
      <w:marBottom w:val="0"/>
      <w:divBdr>
        <w:top w:val="none" w:sz="0" w:space="0" w:color="auto"/>
        <w:left w:val="none" w:sz="0" w:space="0" w:color="auto"/>
        <w:bottom w:val="none" w:sz="0" w:space="0" w:color="auto"/>
        <w:right w:val="none" w:sz="0" w:space="0" w:color="auto"/>
      </w:divBdr>
      <w:divsChild>
        <w:div w:id="789008069">
          <w:marLeft w:val="0"/>
          <w:marRight w:val="0"/>
          <w:marTop w:val="0"/>
          <w:marBottom w:val="1500"/>
          <w:divBdr>
            <w:top w:val="none" w:sz="0" w:space="0" w:color="auto"/>
            <w:left w:val="none" w:sz="0" w:space="0" w:color="auto"/>
            <w:bottom w:val="none" w:sz="0" w:space="0" w:color="auto"/>
            <w:right w:val="none" w:sz="0" w:space="0" w:color="auto"/>
          </w:divBdr>
          <w:divsChild>
            <w:div w:id="585572572">
              <w:marLeft w:val="0"/>
              <w:marRight w:val="0"/>
              <w:marTop w:val="0"/>
              <w:marBottom w:val="0"/>
              <w:divBdr>
                <w:top w:val="none" w:sz="0" w:space="0" w:color="auto"/>
                <w:left w:val="none" w:sz="0" w:space="0" w:color="auto"/>
                <w:bottom w:val="none" w:sz="0" w:space="0" w:color="auto"/>
                <w:right w:val="none" w:sz="0" w:space="0" w:color="auto"/>
              </w:divBdr>
              <w:divsChild>
                <w:div w:id="412362345">
                  <w:marLeft w:val="-225"/>
                  <w:marRight w:val="-225"/>
                  <w:marTop w:val="0"/>
                  <w:marBottom w:val="0"/>
                  <w:divBdr>
                    <w:top w:val="none" w:sz="0" w:space="0" w:color="auto"/>
                    <w:left w:val="none" w:sz="0" w:space="0" w:color="auto"/>
                    <w:bottom w:val="none" w:sz="0" w:space="0" w:color="auto"/>
                    <w:right w:val="none" w:sz="0" w:space="0" w:color="auto"/>
                  </w:divBdr>
                  <w:divsChild>
                    <w:div w:id="20539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460001">
      <w:bodyDiv w:val="1"/>
      <w:marLeft w:val="0"/>
      <w:marRight w:val="0"/>
      <w:marTop w:val="0"/>
      <w:marBottom w:val="0"/>
      <w:divBdr>
        <w:top w:val="none" w:sz="0" w:space="0" w:color="auto"/>
        <w:left w:val="none" w:sz="0" w:space="0" w:color="auto"/>
        <w:bottom w:val="none" w:sz="0" w:space="0" w:color="auto"/>
        <w:right w:val="none" w:sz="0" w:space="0" w:color="auto"/>
      </w:divBdr>
    </w:div>
    <w:div w:id="601914055">
      <w:bodyDiv w:val="1"/>
      <w:marLeft w:val="0"/>
      <w:marRight w:val="0"/>
      <w:marTop w:val="0"/>
      <w:marBottom w:val="0"/>
      <w:divBdr>
        <w:top w:val="none" w:sz="0" w:space="0" w:color="auto"/>
        <w:left w:val="none" w:sz="0" w:space="0" w:color="auto"/>
        <w:bottom w:val="none" w:sz="0" w:space="0" w:color="auto"/>
        <w:right w:val="none" w:sz="0" w:space="0" w:color="auto"/>
      </w:divBdr>
    </w:div>
    <w:div w:id="663969528">
      <w:bodyDiv w:val="1"/>
      <w:marLeft w:val="0"/>
      <w:marRight w:val="0"/>
      <w:marTop w:val="0"/>
      <w:marBottom w:val="0"/>
      <w:divBdr>
        <w:top w:val="none" w:sz="0" w:space="0" w:color="auto"/>
        <w:left w:val="none" w:sz="0" w:space="0" w:color="auto"/>
        <w:bottom w:val="none" w:sz="0" w:space="0" w:color="auto"/>
        <w:right w:val="none" w:sz="0" w:space="0" w:color="auto"/>
      </w:divBdr>
    </w:div>
    <w:div w:id="854265203">
      <w:bodyDiv w:val="1"/>
      <w:marLeft w:val="0"/>
      <w:marRight w:val="0"/>
      <w:marTop w:val="0"/>
      <w:marBottom w:val="0"/>
      <w:divBdr>
        <w:top w:val="none" w:sz="0" w:space="0" w:color="auto"/>
        <w:left w:val="none" w:sz="0" w:space="0" w:color="auto"/>
        <w:bottom w:val="none" w:sz="0" w:space="0" w:color="auto"/>
        <w:right w:val="none" w:sz="0" w:space="0" w:color="auto"/>
      </w:divBdr>
    </w:div>
    <w:div w:id="1469207782">
      <w:bodyDiv w:val="1"/>
      <w:marLeft w:val="0"/>
      <w:marRight w:val="0"/>
      <w:marTop w:val="0"/>
      <w:marBottom w:val="0"/>
      <w:divBdr>
        <w:top w:val="none" w:sz="0" w:space="0" w:color="auto"/>
        <w:left w:val="none" w:sz="0" w:space="0" w:color="auto"/>
        <w:bottom w:val="none" w:sz="0" w:space="0" w:color="auto"/>
        <w:right w:val="none" w:sz="0" w:space="0" w:color="auto"/>
      </w:divBdr>
    </w:div>
    <w:div w:id="1501240524">
      <w:bodyDiv w:val="1"/>
      <w:marLeft w:val="0"/>
      <w:marRight w:val="0"/>
      <w:marTop w:val="0"/>
      <w:marBottom w:val="0"/>
      <w:divBdr>
        <w:top w:val="none" w:sz="0" w:space="0" w:color="auto"/>
        <w:left w:val="none" w:sz="0" w:space="0" w:color="auto"/>
        <w:bottom w:val="none" w:sz="0" w:space="0" w:color="auto"/>
        <w:right w:val="none" w:sz="0" w:space="0" w:color="auto"/>
      </w:divBdr>
    </w:div>
    <w:div w:id="1997683700">
      <w:bodyDiv w:val="1"/>
      <w:marLeft w:val="0"/>
      <w:marRight w:val="0"/>
      <w:marTop w:val="0"/>
      <w:marBottom w:val="0"/>
      <w:divBdr>
        <w:top w:val="none" w:sz="0" w:space="0" w:color="auto"/>
        <w:left w:val="none" w:sz="0" w:space="0" w:color="auto"/>
        <w:bottom w:val="none" w:sz="0" w:space="0" w:color="auto"/>
        <w:right w:val="none" w:sz="0" w:space="0" w:color="auto"/>
      </w:divBdr>
      <w:divsChild>
        <w:div w:id="327709901">
          <w:marLeft w:val="0"/>
          <w:marRight w:val="0"/>
          <w:marTop w:val="0"/>
          <w:marBottom w:val="1500"/>
          <w:divBdr>
            <w:top w:val="none" w:sz="0" w:space="0" w:color="auto"/>
            <w:left w:val="none" w:sz="0" w:space="0" w:color="auto"/>
            <w:bottom w:val="none" w:sz="0" w:space="0" w:color="auto"/>
            <w:right w:val="none" w:sz="0" w:space="0" w:color="auto"/>
          </w:divBdr>
          <w:divsChild>
            <w:div w:id="502743542">
              <w:marLeft w:val="0"/>
              <w:marRight w:val="0"/>
              <w:marTop w:val="0"/>
              <w:marBottom w:val="0"/>
              <w:divBdr>
                <w:top w:val="none" w:sz="0" w:space="0" w:color="auto"/>
                <w:left w:val="none" w:sz="0" w:space="0" w:color="auto"/>
                <w:bottom w:val="none" w:sz="0" w:space="0" w:color="auto"/>
                <w:right w:val="none" w:sz="0" w:space="0" w:color="auto"/>
              </w:divBdr>
              <w:divsChild>
                <w:div w:id="1114522092">
                  <w:marLeft w:val="0"/>
                  <w:marRight w:val="0"/>
                  <w:marTop w:val="0"/>
                  <w:marBottom w:val="0"/>
                  <w:divBdr>
                    <w:top w:val="none" w:sz="0" w:space="0" w:color="auto"/>
                    <w:left w:val="none" w:sz="0" w:space="0" w:color="auto"/>
                    <w:bottom w:val="none" w:sz="0" w:space="0" w:color="auto"/>
                    <w:right w:val="none" w:sz="0" w:space="0" w:color="auto"/>
                  </w:divBdr>
                  <w:divsChild>
                    <w:div w:id="1903322121">
                      <w:marLeft w:val="0"/>
                      <w:marRight w:val="0"/>
                      <w:marTop w:val="0"/>
                      <w:marBottom w:val="0"/>
                      <w:divBdr>
                        <w:top w:val="none" w:sz="0" w:space="0" w:color="auto"/>
                        <w:left w:val="none" w:sz="0" w:space="0" w:color="auto"/>
                        <w:bottom w:val="none" w:sz="0" w:space="0" w:color="auto"/>
                        <w:right w:val="none" w:sz="0" w:space="0" w:color="auto"/>
                      </w:divBdr>
                      <w:divsChild>
                        <w:div w:id="1503397875">
                          <w:marLeft w:val="0"/>
                          <w:marRight w:val="0"/>
                          <w:marTop w:val="0"/>
                          <w:marBottom w:val="0"/>
                          <w:divBdr>
                            <w:top w:val="none" w:sz="0" w:space="0" w:color="auto"/>
                            <w:left w:val="none" w:sz="0" w:space="0" w:color="auto"/>
                            <w:bottom w:val="none" w:sz="0" w:space="0" w:color="auto"/>
                            <w:right w:val="none" w:sz="0" w:space="0" w:color="auto"/>
                          </w:divBdr>
                          <w:divsChild>
                            <w:div w:id="1568034747">
                              <w:marLeft w:val="0"/>
                              <w:marRight w:val="0"/>
                              <w:marTop w:val="0"/>
                              <w:marBottom w:val="0"/>
                              <w:divBdr>
                                <w:top w:val="none" w:sz="0" w:space="0" w:color="auto"/>
                                <w:left w:val="none" w:sz="0" w:space="0" w:color="auto"/>
                                <w:bottom w:val="none" w:sz="0" w:space="0" w:color="auto"/>
                                <w:right w:val="none" w:sz="0" w:space="0" w:color="auto"/>
                              </w:divBdr>
                              <w:divsChild>
                                <w:div w:id="413866835">
                                  <w:marLeft w:val="0"/>
                                  <w:marRight w:val="0"/>
                                  <w:marTop w:val="0"/>
                                  <w:marBottom w:val="0"/>
                                  <w:divBdr>
                                    <w:top w:val="none" w:sz="0" w:space="0" w:color="auto"/>
                                    <w:left w:val="none" w:sz="0" w:space="0" w:color="auto"/>
                                    <w:bottom w:val="none" w:sz="0" w:space="0" w:color="auto"/>
                                    <w:right w:val="none" w:sz="0" w:space="0" w:color="auto"/>
                                  </w:divBdr>
                                  <w:divsChild>
                                    <w:div w:id="18080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dexchange.info/resource/3680/nsp-income-limi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datasets/il.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cc01.safelinks.protection.outlook.com/?url=https%3A%2F%2Fhudexchange.us5.list-manage.com%2Ftrack%2Fclick%3Fu%3D87d7c8afc03ba69ee70d865b9%26id%3D6bb51ee1d9%26e%3Dff807d1c3b&amp;data=02%7C01%7Clscollins%40atlantaga.gov%7C0a68db2cdfd34d12231408d6cf22c84a%7C031a550af1f34b629c643ef02c7798a5%7C0%7C0%7C636924145643318503&amp;sdata=i1s%2F0LEjgGTC44LhIpGSmeDiuWJzyCv%2Fv3MiJ7A58ao%3D&amp;reserved=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A7C5C-8A74-4F58-9D1D-068F6E54A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Your Company Name</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Gateway Client</dc:creator>
  <cp:keywords/>
  <cp:lastModifiedBy>Collins, Lolita</cp:lastModifiedBy>
  <cp:revision>3</cp:revision>
  <cp:lastPrinted>2014-10-09T13:40:00Z</cp:lastPrinted>
  <dcterms:created xsi:type="dcterms:W3CDTF">2020-06-29T14:02:00Z</dcterms:created>
  <dcterms:modified xsi:type="dcterms:W3CDTF">2020-06-29T14:02:00Z</dcterms:modified>
</cp:coreProperties>
</file>