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F2BF5" w14:textId="77777777" w:rsidR="00365BD9" w:rsidRDefault="00365BD9">
      <w:pPr>
        <w:tabs>
          <w:tab w:val="left" w:pos="1160"/>
          <w:tab w:val="left" w:pos="3060"/>
          <w:tab w:val="left" w:pos="8820"/>
        </w:tabs>
        <w:overflowPunct w:val="0"/>
        <w:autoSpaceDE w:val="0"/>
        <w:autoSpaceDN w:val="0"/>
        <w:adjustRightInd w:val="0"/>
        <w:jc w:val="center"/>
        <w:rPr>
          <w:rFonts w:ascii="Times" w:hAnsi="Times"/>
          <w:b/>
          <w:szCs w:val="20"/>
        </w:rPr>
      </w:pPr>
    </w:p>
    <w:p w14:paraId="25B64520" w14:textId="77777777" w:rsidR="00212981" w:rsidRDefault="00212981">
      <w:pPr>
        <w:tabs>
          <w:tab w:val="left" w:pos="1160"/>
          <w:tab w:val="left" w:pos="3060"/>
          <w:tab w:val="left" w:pos="8820"/>
        </w:tabs>
        <w:overflowPunct w:val="0"/>
        <w:autoSpaceDE w:val="0"/>
        <w:autoSpaceDN w:val="0"/>
        <w:adjustRightInd w:val="0"/>
        <w:jc w:val="center"/>
        <w:rPr>
          <w:rFonts w:ascii="Times" w:hAnsi="Times"/>
          <w:b/>
          <w:szCs w:val="20"/>
        </w:rPr>
      </w:pPr>
    </w:p>
    <w:p w14:paraId="5C869E69" w14:textId="6C436511" w:rsidR="00365BD9" w:rsidRDefault="004D40E5">
      <w:pPr>
        <w:pStyle w:val="Caption"/>
        <w:rPr>
          <w:rFonts w:ascii="Arial Narrow" w:hAnsi="Arial Narrow"/>
          <w:b/>
          <w:szCs w:val="32"/>
          <w:lang w:val="fr-FR"/>
        </w:rPr>
      </w:pPr>
      <w:r w:rsidRPr="00145FA6">
        <w:rPr>
          <w:noProof/>
          <w:szCs w:val="32"/>
        </w:rPr>
        <mc:AlternateContent>
          <mc:Choice Requires="wps">
            <w:drawing>
              <wp:anchor distT="0" distB="0" distL="114300" distR="114300" simplePos="0" relativeHeight="251658240" behindDoc="0" locked="0" layoutInCell="1" allowOverlap="1" wp14:anchorId="506E4D86" wp14:editId="5753B216">
                <wp:simplePos x="0" y="0"/>
                <wp:positionH relativeFrom="column">
                  <wp:posOffset>4832350</wp:posOffset>
                </wp:positionH>
                <wp:positionV relativeFrom="paragraph">
                  <wp:posOffset>739775</wp:posOffset>
                </wp:positionV>
                <wp:extent cx="1581150" cy="929005"/>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929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8834F" w14:textId="77777777" w:rsidR="00D81DA6" w:rsidRPr="00850192" w:rsidRDefault="00850192">
                            <w:pPr>
                              <w:jc w:val="center"/>
                              <w:rPr>
                                <w:rFonts w:ascii="Arial Narrow" w:hAnsi="Arial Narrow"/>
                                <w:b/>
                                <w:bCs/>
                                <w:sz w:val="18"/>
                                <w:szCs w:val="18"/>
                              </w:rPr>
                            </w:pPr>
                            <w:r w:rsidRPr="00850192">
                              <w:rPr>
                                <w:rFonts w:ascii="Arial Narrow" w:hAnsi="Arial Narrow"/>
                                <w:b/>
                                <w:bCs/>
                                <w:sz w:val="18"/>
                                <w:szCs w:val="18"/>
                              </w:rPr>
                              <w:t>P. NIGEL ROBERTS</w:t>
                            </w:r>
                          </w:p>
                          <w:p w14:paraId="11325148" w14:textId="77777777" w:rsidR="00D81DA6" w:rsidRPr="00850192" w:rsidRDefault="00D81DA6">
                            <w:pPr>
                              <w:jc w:val="center"/>
                              <w:rPr>
                                <w:rFonts w:ascii="Arial Narrow" w:hAnsi="Arial Narrow"/>
                                <w:b/>
                                <w:bCs/>
                                <w:sz w:val="18"/>
                                <w:szCs w:val="18"/>
                              </w:rPr>
                            </w:pPr>
                            <w:r w:rsidRPr="00850192">
                              <w:rPr>
                                <w:rFonts w:ascii="Arial Narrow" w:hAnsi="Arial Narrow"/>
                                <w:b/>
                                <w:bCs/>
                                <w:sz w:val="18"/>
                                <w:szCs w:val="18"/>
                              </w:rPr>
                              <w:t>COMMISSIONER</w:t>
                            </w:r>
                          </w:p>
                          <w:p w14:paraId="5264F9FE" w14:textId="77777777" w:rsidR="00D81DA6" w:rsidRPr="00850192" w:rsidRDefault="00D81DA6">
                            <w:pPr>
                              <w:jc w:val="center"/>
                              <w:rPr>
                                <w:rFonts w:ascii="Arial Narrow" w:hAnsi="Arial Narrow"/>
                                <w:b/>
                                <w:bCs/>
                                <w:sz w:val="18"/>
                                <w:szCs w:val="18"/>
                              </w:rPr>
                            </w:pPr>
                          </w:p>
                          <w:p w14:paraId="5717B8CD" w14:textId="77777777" w:rsidR="00D81DA6" w:rsidRPr="00850192" w:rsidRDefault="00850192">
                            <w:pPr>
                              <w:jc w:val="center"/>
                              <w:rPr>
                                <w:rFonts w:ascii="Arial Narrow" w:hAnsi="Arial Narrow"/>
                                <w:b/>
                                <w:bCs/>
                                <w:sz w:val="18"/>
                                <w:szCs w:val="18"/>
                              </w:rPr>
                            </w:pPr>
                            <w:r w:rsidRPr="00850192">
                              <w:rPr>
                                <w:rFonts w:ascii="Arial Narrow" w:hAnsi="Arial Narrow"/>
                                <w:b/>
                                <w:bCs/>
                                <w:sz w:val="18"/>
                                <w:szCs w:val="18"/>
                              </w:rPr>
                              <w:t>MONIQUE FRANKLIN</w:t>
                            </w:r>
                          </w:p>
                          <w:p w14:paraId="441971BB" w14:textId="77777777" w:rsidR="00850192" w:rsidRPr="00850192" w:rsidRDefault="00365BD9">
                            <w:pPr>
                              <w:jc w:val="center"/>
                              <w:rPr>
                                <w:rFonts w:ascii="Arial Narrow" w:hAnsi="Arial Narrow" w:cs="Arial"/>
                                <w:b/>
                                <w:bCs/>
                                <w:sz w:val="18"/>
                                <w:szCs w:val="18"/>
                              </w:rPr>
                            </w:pPr>
                            <w:r>
                              <w:rPr>
                                <w:rFonts w:ascii="Arial Narrow" w:hAnsi="Arial Narrow" w:cs="Arial"/>
                                <w:b/>
                                <w:bCs/>
                                <w:sz w:val="18"/>
                                <w:szCs w:val="18"/>
                              </w:rPr>
                              <w:t>Director, Administrative and Technical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E4D86" id="_x0000_t202" coordsize="21600,21600" o:spt="202" path="m,l,21600r21600,l21600,xe">
                <v:stroke joinstyle="miter"/>
                <v:path gradientshapeok="t" o:connecttype="rect"/>
              </v:shapetype>
              <v:shape id="Text Box 3" o:spid="_x0000_s1026" type="#_x0000_t202" style="position:absolute;left:0;text-align:left;margin-left:380.5pt;margin-top:58.25pt;width:124.5pt;height:7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" stroked="f">
                <v:textbox>
                  <w:txbxContent>
                    <w:p w14:paraId="54D8834F" w14:textId="77777777" w:rsidR="00D81DA6" w:rsidRPr="00850192" w:rsidRDefault="00850192">
                      <w:pPr>
                        <w:jc w:val="center"/>
                        <w:rPr>
                          <w:rFonts w:ascii="Arial Narrow" w:hAnsi="Arial Narrow"/>
                          <w:b/>
                          <w:bCs/>
                          <w:sz w:val="18"/>
                          <w:szCs w:val="18"/>
                        </w:rPr>
                      </w:pPr>
                      <w:r w:rsidRPr="00850192">
                        <w:rPr>
                          <w:rFonts w:ascii="Arial Narrow" w:hAnsi="Arial Narrow"/>
                          <w:b/>
                          <w:bCs/>
                          <w:sz w:val="18"/>
                          <w:szCs w:val="18"/>
                        </w:rPr>
                        <w:t>P. NIGEL ROBERTS</w:t>
                      </w:r>
                    </w:p>
                    <w:p w14:paraId="11325148" w14:textId="77777777" w:rsidR="00D81DA6" w:rsidRPr="00850192" w:rsidRDefault="00D81DA6">
                      <w:pPr>
                        <w:jc w:val="center"/>
                        <w:rPr>
                          <w:rFonts w:ascii="Arial Narrow" w:hAnsi="Arial Narrow"/>
                          <w:b/>
                          <w:bCs/>
                          <w:sz w:val="18"/>
                          <w:szCs w:val="18"/>
                        </w:rPr>
                      </w:pPr>
                      <w:r w:rsidRPr="00850192">
                        <w:rPr>
                          <w:rFonts w:ascii="Arial Narrow" w:hAnsi="Arial Narrow"/>
                          <w:b/>
                          <w:bCs/>
                          <w:sz w:val="18"/>
                          <w:szCs w:val="18"/>
                        </w:rPr>
                        <w:t>COMMISSIONER</w:t>
                      </w:r>
                    </w:p>
                    <w:p w14:paraId="5264F9FE" w14:textId="77777777" w:rsidR="00D81DA6" w:rsidRPr="00850192" w:rsidRDefault="00D81DA6">
                      <w:pPr>
                        <w:jc w:val="center"/>
                        <w:rPr>
                          <w:rFonts w:ascii="Arial Narrow" w:hAnsi="Arial Narrow"/>
                          <w:b/>
                          <w:bCs/>
                          <w:sz w:val="18"/>
                          <w:szCs w:val="18"/>
                        </w:rPr>
                      </w:pPr>
                    </w:p>
                    <w:p w14:paraId="5717B8CD" w14:textId="77777777" w:rsidR="00D81DA6" w:rsidRPr="00850192" w:rsidRDefault="00850192">
                      <w:pPr>
                        <w:jc w:val="center"/>
                        <w:rPr>
                          <w:rFonts w:ascii="Arial Narrow" w:hAnsi="Arial Narrow"/>
                          <w:b/>
                          <w:bCs/>
                          <w:sz w:val="18"/>
                          <w:szCs w:val="18"/>
                        </w:rPr>
                      </w:pPr>
                      <w:r w:rsidRPr="00850192">
                        <w:rPr>
                          <w:rFonts w:ascii="Arial Narrow" w:hAnsi="Arial Narrow"/>
                          <w:b/>
                          <w:bCs/>
                          <w:sz w:val="18"/>
                          <w:szCs w:val="18"/>
                        </w:rPr>
                        <w:t>MONIQUE FRANKLIN</w:t>
                      </w:r>
                    </w:p>
                    <w:p w14:paraId="441971BB" w14:textId="77777777" w:rsidR="00850192" w:rsidRPr="00850192" w:rsidRDefault="00365BD9">
                      <w:pPr>
                        <w:jc w:val="center"/>
                        <w:rPr>
                          <w:rFonts w:ascii="Arial Narrow" w:hAnsi="Arial Narrow" w:cs="Arial"/>
                          <w:b/>
                          <w:bCs/>
                          <w:sz w:val="18"/>
                          <w:szCs w:val="18"/>
                        </w:rPr>
                      </w:pPr>
                      <w:r>
                        <w:rPr>
                          <w:rFonts w:ascii="Arial Narrow" w:hAnsi="Arial Narrow" w:cs="Arial"/>
                          <w:b/>
                          <w:bCs/>
                          <w:sz w:val="18"/>
                          <w:szCs w:val="18"/>
                        </w:rPr>
                        <w:t>Director, Administrative and Technical Services</w:t>
                      </w:r>
                    </w:p>
                  </w:txbxContent>
                </v:textbox>
              </v:shape>
            </w:pict>
          </mc:Fallback>
        </mc:AlternateContent>
      </w:r>
      <w:r w:rsidR="00365BD9">
        <w:object w:dxaOrig="3040" w:dyaOrig="3080" w14:anchorId="32A0F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5pt;height:81pt" o:ole="">
            <v:imagedata r:id="rId11" o:title="" cropbottom="5106f" cropright="3449f"/>
          </v:shape>
          <o:OLEObject Type="Embed" ProgID="Word.Document.8" ShapeID="_x0000_i1025" DrawAspect="Content" ObjectID="_1654957899" r:id="rId12"/>
        </w:object>
      </w:r>
    </w:p>
    <w:p w14:paraId="33780E6B" w14:textId="28BA9540" w:rsidR="00212981" w:rsidRPr="00145FA6" w:rsidRDefault="004D40E5">
      <w:pPr>
        <w:pStyle w:val="Caption"/>
        <w:rPr>
          <w:rFonts w:ascii="Arial Narrow" w:hAnsi="Arial Narrow"/>
          <w:b/>
          <w:szCs w:val="32"/>
          <w:lang w:val="fr-FR"/>
        </w:rPr>
      </w:pPr>
      <w:r w:rsidRPr="00145FA6">
        <w:rPr>
          <w:noProof/>
          <w:szCs w:val="32"/>
        </w:rPr>
        <mc:AlternateContent>
          <mc:Choice Requires="wps">
            <w:drawing>
              <wp:anchor distT="0" distB="0" distL="114300" distR="114300" simplePos="0" relativeHeight="251657216" behindDoc="0" locked="0" layoutInCell="1" allowOverlap="1" wp14:anchorId="63B8F5A6" wp14:editId="766C02F6">
                <wp:simplePos x="0" y="0"/>
                <wp:positionH relativeFrom="column">
                  <wp:posOffset>-737235</wp:posOffset>
                </wp:positionH>
                <wp:positionV relativeFrom="paragraph">
                  <wp:posOffset>203835</wp:posOffset>
                </wp:positionV>
                <wp:extent cx="1537335" cy="565150"/>
                <wp:effectExtent l="0" t="1905"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565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0D938A" w14:textId="77777777" w:rsidR="00D81DA6" w:rsidRPr="001265D2" w:rsidRDefault="00D81DA6">
                            <w:pPr>
                              <w:jc w:val="center"/>
                              <w:rPr>
                                <w:rFonts w:ascii="Arial Narrow" w:hAnsi="Arial Narrow"/>
                                <w:b/>
                                <w:bCs/>
                                <w:sz w:val="18"/>
                                <w:szCs w:val="18"/>
                              </w:rPr>
                            </w:pPr>
                            <w:r w:rsidRPr="001265D2">
                              <w:rPr>
                                <w:rFonts w:ascii="Arial Narrow" w:hAnsi="Arial Narrow"/>
                                <w:b/>
                                <w:bCs/>
                                <w:sz w:val="18"/>
                                <w:szCs w:val="18"/>
                              </w:rPr>
                              <w:t>KEISHA LANCE BOTTOMS</w:t>
                            </w:r>
                          </w:p>
                          <w:p w14:paraId="24E200CF" w14:textId="77777777" w:rsidR="00D81DA6" w:rsidRPr="001265D2" w:rsidRDefault="00D81DA6">
                            <w:pPr>
                              <w:jc w:val="center"/>
                              <w:rPr>
                                <w:rFonts w:ascii="Arial Narrow" w:hAnsi="Arial Narrow"/>
                                <w:b/>
                                <w:bCs/>
                                <w:sz w:val="18"/>
                                <w:szCs w:val="18"/>
                              </w:rPr>
                            </w:pPr>
                            <w:r w:rsidRPr="001265D2">
                              <w:rPr>
                                <w:rFonts w:ascii="Arial Narrow" w:hAnsi="Arial Narrow"/>
                                <w:b/>
                                <w:bCs/>
                                <w:sz w:val="18"/>
                                <w:szCs w:val="18"/>
                              </w:rPr>
                              <w:t>MAYOR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8F5A6" id="Text Box 2" o:spid="_x0000_s1027" type="#_x0000_t202" style="position:absolute;left:0;text-align:left;margin-left:-58.05pt;margin-top:16.05pt;width:121.05pt;height: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" stroked="f">
                <v:textbox>
                  <w:txbxContent>
                    <w:p w14:paraId="750D938A" w14:textId="77777777" w:rsidR="00D81DA6" w:rsidRPr="001265D2" w:rsidRDefault="00D81DA6">
                      <w:pPr>
                        <w:jc w:val="center"/>
                        <w:rPr>
                          <w:rFonts w:ascii="Arial Narrow" w:hAnsi="Arial Narrow"/>
                          <w:b/>
                          <w:bCs/>
                          <w:sz w:val="18"/>
                          <w:szCs w:val="18"/>
                        </w:rPr>
                      </w:pPr>
                      <w:r w:rsidRPr="001265D2">
                        <w:rPr>
                          <w:rFonts w:ascii="Arial Narrow" w:hAnsi="Arial Narrow"/>
                          <w:b/>
                          <w:bCs/>
                          <w:sz w:val="18"/>
                          <w:szCs w:val="18"/>
                        </w:rPr>
                        <w:t>KEISHA LANCE BOTTOMS</w:t>
                      </w:r>
                    </w:p>
                    <w:p w14:paraId="24E200CF" w14:textId="77777777" w:rsidR="00D81DA6" w:rsidRPr="001265D2" w:rsidRDefault="00D81DA6">
                      <w:pPr>
                        <w:jc w:val="center"/>
                        <w:rPr>
                          <w:rFonts w:ascii="Arial Narrow" w:hAnsi="Arial Narrow"/>
                          <w:b/>
                          <w:bCs/>
                          <w:sz w:val="18"/>
                          <w:szCs w:val="18"/>
                        </w:rPr>
                      </w:pPr>
                      <w:r w:rsidRPr="001265D2">
                        <w:rPr>
                          <w:rFonts w:ascii="Arial Narrow" w:hAnsi="Arial Narrow"/>
                          <w:b/>
                          <w:bCs/>
                          <w:sz w:val="18"/>
                          <w:szCs w:val="18"/>
                        </w:rPr>
                        <w:t>MAYOR</w:t>
                      </w:r>
                    </w:p>
                  </w:txbxContent>
                </v:textbox>
              </v:shape>
            </w:pict>
          </mc:Fallback>
        </mc:AlternateContent>
      </w:r>
      <w:r w:rsidR="00212981" w:rsidRPr="00145FA6">
        <w:rPr>
          <w:rFonts w:ascii="Arial Narrow" w:hAnsi="Arial Narrow"/>
          <w:b/>
          <w:szCs w:val="32"/>
          <w:lang w:val="fr-FR"/>
        </w:rPr>
        <w:t>C I T Y    O F    A T L A N T A</w:t>
      </w:r>
    </w:p>
    <w:p w14:paraId="1FCDE468" w14:textId="77777777" w:rsidR="00212981" w:rsidRPr="00145FA6" w:rsidRDefault="00212981">
      <w:pPr>
        <w:pStyle w:val="Heading7"/>
        <w:rPr>
          <w:sz w:val="18"/>
          <w:szCs w:val="18"/>
        </w:rPr>
      </w:pPr>
      <w:r w:rsidRPr="00145FA6">
        <w:rPr>
          <w:sz w:val="18"/>
          <w:szCs w:val="18"/>
        </w:rPr>
        <w:t xml:space="preserve">DEPARTMENT OF </w:t>
      </w:r>
      <w:r w:rsidR="00850192">
        <w:rPr>
          <w:sz w:val="18"/>
          <w:szCs w:val="18"/>
        </w:rPr>
        <w:t>GRANTS AND COMMUNITY DEVELOPMENT</w:t>
      </w:r>
      <w:r w:rsidRPr="00145FA6">
        <w:rPr>
          <w:sz w:val="18"/>
          <w:szCs w:val="18"/>
        </w:rPr>
        <w:t xml:space="preserve"> </w:t>
      </w:r>
    </w:p>
    <w:p w14:paraId="38C032D6" w14:textId="77777777" w:rsidR="00212981" w:rsidRPr="00145FA6" w:rsidRDefault="008748D6">
      <w:pPr>
        <w:tabs>
          <w:tab w:val="left" w:pos="1160"/>
          <w:tab w:val="left" w:pos="3060"/>
          <w:tab w:val="left" w:pos="8820"/>
        </w:tabs>
        <w:overflowPunct w:val="0"/>
        <w:autoSpaceDE w:val="0"/>
        <w:autoSpaceDN w:val="0"/>
        <w:adjustRightInd w:val="0"/>
        <w:jc w:val="center"/>
        <w:rPr>
          <w:rFonts w:ascii="Arial Narrow" w:hAnsi="Arial Narrow"/>
          <w:b/>
          <w:sz w:val="18"/>
          <w:szCs w:val="18"/>
        </w:rPr>
      </w:pPr>
      <w:r>
        <w:rPr>
          <w:rFonts w:ascii="Arial Narrow" w:hAnsi="Arial Narrow"/>
          <w:b/>
          <w:sz w:val="18"/>
          <w:szCs w:val="18"/>
        </w:rPr>
        <w:t>55 TRINITY AVENUE, S.W. SUITE 35</w:t>
      </w:r>
      <w:r w:rsidR="00E328EF">
        <w:rPr>
          <w:rFonts w:ascii="Arial Narrow" w:hAnsi="Arial Narrow"/>
          <w:b/>
          <w:sz w:val="18"/>
          <w:szCs w:val="18"/>
        </w:rPr>
        <w:t>0</w:t>
      </w:r>
      <w:r w:rsidR="00212981" w:rsidRPr="00145FA6">
        <w:rPr>
          <w:rFonts w:ascii="Arial Narrow" w:hAnsi="Arial Narrow"/>
          <w:b/>
          <w:sz w:val="18"/>
          <w:szCs w:val="18"/>
        </w:rPr>
        <w:t>0 – ATLANTA, GEORGIA 30303</w:t>
      </w:r>
    </w:p>
    <w:p w14:paraId="406B1967" w14:textId="13176FC3" w:rsidR="00212981" w:rsidRPr="00145FA6" w:rsidRDefault="00231D89" w:rsidP="00391B4A">
      <w:pPr>
        <w:tabs>
          <w:tab w:val="left" w:pos="1160"/>
          <w:tab w:val="left" w:pos="3060"/>
          <w:tab w:val="left" w:pos="8820"/>
        </w:tabs>
        <w:overflowPunct w:val="0"/>
        <w:autoSpaceDE w:val="0"/>
        <w:autoSpaceDN w:val="0"/>
        <w:adjustRightInd w:val="0"/>
        <w:jc w:val="center"/>
        <w:rPr>
          <w:rFonts w:ascii="Arial Narrow" w:hAnsi="Arial Narrow"/>
          <w:b/>
          <w:sz w:val="18"/>
          <w:szCs w:val="18"/>
          <w:lang w:val="fr-FR"/>
        </w:rPr>
      </w:pPr>
      <w:r>
        <w:rPr>
          <w:rFonts w:ascii="Arial Narrow" w:hAnsi="Arial Narrow"/>
          <w:b/>
          <w:sz w:val="18"/>
          <w:szCs w:val="18"/>
          <w:lang w:val="fr-FR"/>
        </w:rPr>
        <w:t>404-330-6390</w:t>
      </w:r>
      <w:r w:rsidR="008748D6">
        <w:rPr>
          <w:rFonts w:ascii="Arial Narrow" w:hAnsi="Arial Narrow"/>
          <w:b/>
          <w:sz w:val="18"/>
          <w:szCs w:val="18"/>
          <w:lang w:val="fr-FR"/>
        </w:rPr>
        <w:t xml:space="preserve"> -</w:t>
      </w:r>
      <w:r w:rsidR="00F118F8">
        <w:rPr>
          <w:rFonts w:ascii="Arial Narrow" w:hAnsi="Arial Narrow"/>
          <w:b/>
          <w:sz w:val="18"/>
          <w:szCs w:val="18"/>
          <w:lang w:val="fr-FR"/>
        </w:rPr>
        <w:t xml:space="preserve"> </w:t>
      </w:r>
      <w:r w:rsidR="004606BB">
        <w:rPr>
          <w:rFonts w:ascii="Arial Narrow" w:hAnsi="Arial Narrow"/>
          <w:b/>
          <w:sz w:val="18"/>
          <w:szCs w:val="18"/>
          <w:lang w:val="fr-FR"/>
        </w:rPr>
        <w:t>TDD :</w:t>
      </w:r>
      <w:r w:rsidR="00F118F8">
        <w:rPr>
          <w:rFonts w:ascii="Arial Narrow" w:hAnsi="Arial Narrow"/>
          <w:b/>
          <w:sz w:val="18"/>
          <w:szCs w:val="18"/>
          <w:lang w:val="fr-FR"/>
        </w:rPr>
        <w:t xml:space="preserve"> 404-658-7820</w:t>
      </w:r>
    </w:p>
    <w:p w14:paraId="67BA6034" w14:textId="77777777" w:rsidR="00145FA6" w:rsidRPr="003E5AB8" w:rsidRDefault="00145FA6" w:rsidP="00145FA6">
      <w:pPr>
        <w:tabs>
          <w:tab w:val="left" w:pos="1160"/>
          <w:tab w:val="left" w:pos="3060"/>
          <w:tab w:val="left" w:pos="8820"/>
        </w:tabs>
        <w:overflowPunct w:val="0"/>
        <w:autoSpaceDE w:val="0"/>
        <w:autoSpaceDN w:val="0"/>
        <w:adjustRightInd w:val="0"/>
        <w:jc w:val="center"/>
        <w:rPr>
          <w:rFonts w:ascii="Arial Narrow" w:hAnsi="Arial Narrow"/>
          <w:b/>
          <w:sz w:val="18"/>
          <w:szCs w:val="18"/>
          <w:u w:val="single"/>
          <w:lang w:val="fr-FR"/>
        </w:rPr>
      </w:pPr>
      <w:r w:rsidRPr="003E5AB8">
        <w:rPr>
          <w:rFonts w:ascii="Arial Narrow" w:hAnsi="Arial Narrow"/>
          <w:b/>
          <w:sz w:val="18"/>
          <w:szCs w:val="18"/>
          <w:u w:val="single"/>
          <w:lang w:val="fr-FR"/>
        </w:rPr>
        <w:t>http://www.atlant</w:t>
      </w:r>
      <w:r w:rsidR="00F118F8" w:rsidRPr="003E5AB8">
        <w:rPr>
          <w:rFonts w:ascii="Arial Narrow" w:hAnsi="Arial Narrow"/>
          <w:b/>
          <w:sz w:val="18"/>
          <w:szCs w:val="18"/>
          <w:u w:val="single"/>
          <w:lang w:val="fr-FR"/>
        </w:rPr>
        <w:t>aga.gov</w:t>
      </w:r>
    </w:p>
    <w:p w14:paraId="74099848" w14:textId="77777777" w:rsidR="00145FA6" w:rsidRDefault="00145FA6" w:rsidP="00145FA6">
      <w:pPr>
        <w:tabs>
          <w:tab w:val="left" w:pos="1160"/>
          <w:tab w:val="left" w:pos="3060"/>
          <w:tab w:val="left" w:pos="8820"/>
        </w:tabs>
        <w:overflowPunct w:val="0"/>
        <w:autoSpaceDE w:val="0"/>
        <w:autoSpaceDN w:val="0"/>
        <w:adjustRightInd w:val="0"/>
      </w:pPr>
    </w:p>
    <w:p w14:paraId="149AC83D" w14:textId="77777777" w:rsidR="00790882" w:rsidRDefault="00790882" w:rsidP="00790882">
      <w:pPr>
        <w:jc w:val="both"/>
        <w:rPr>
          <w:rFonts w:ascii="Calibri" w:hAnsi="Calibri"/>
          <w:sz w:val="22"/>
          <w:szCs w:val="22"/>
        </w:rPr>
      </w:pPr>
    </w:p>
    <w:p w14:paraId="5DA2E590" w14:textId="3D65E12E" w:rsidR="004D40E5" w:rsidRPr="00873971" w:rsidRDefault="004D40E5" w:rsidP="004D40E5">
      <w:pPr>
        <w:jc w:val="both"/>
        <w:rPr>
          <w:rFonts w:ascii="Arial Narrow" w:hAnsi="Arial Narrow"/>
          <w:sz w:val="23"/>
          <w:szCs w:val="23"/>
        </w:rPr>
      </w:pPr>
      <w:r w:rsidRPr="00873971">
        <w:rPr>
          <w:rFonts w:ascii="Arial Narrow" w:hAnsi="Arial Narrow"/>
          <w:b/>
          <w:sz w:val="23"/>
          <w:szCs w:val="23"/>
        </w:rPr>
        <w:t>To:</w:t>
      </w:r>
      <w:r w:rsidRPr="00873971">
        <w:rPr>
          <w:rFonts w:ascii="Arial Narrow" w:hAnsi="Arial Narrow"/>
          <w:sz w:val="23"/>
          <w:szCs w:val="23"/>
        </w:rPr>
        <w:tab/>
      </w:r>
      <w:r w:rsidRPr="00873971">
        <w:rPr>
          <w:rFonts w:ascii="Arial Narrow" w:hAnsi="Arial Narrow"/>
          <w:sz w:val="23"/>
          <w:szCs w:val="23"/>
        </w:rPr>
        <w:tab/>
      </w:r>
      <w:r w:rsidR="00D743CE" w:rsidRPr="00873971">
        <w:rPr>
          <w:rFonts w:ascii="Arial Narrow" w:hAnsi="Arial Narrow"/>
          <w:sz w:val="23"/>
          <w:szCs w:val="23"/>
        </w:rPr>
        <w:t>All HOME</w:t>
      </w:r>
      <w:r w:rsidR="00724D4A" w:rsidRPr="00873971">
        <w:rPr>
          <w:rFonts w:ascii="Arial Narrow" w:hAnsi="Arial Narrow"/>
          <w:sz w:val="23"/>
          <w:szCs w:val="23"/>
        </w:rPr>
        <w:t xml:space="preserve"> Staff </w:t>
      </w:r>
      <w:r w:rsidRPr="00873971">
        <w:rPr>
          <w:rFonts w:ascii="Arial Narrow" w:hAnsi="Arial Narrow"/>
          <w:sz w:val="23"/>
          <w:szCs w:val="23"/>
        </w:rPr>
        <w:tab/>
      </w:r>
    </w:p>
    <w:p w14:paraId="4D4DB0E9" w14:textId="77777777" w:rsidR="004D40E5" w:rsidRPr="00873971" w:rsidRDefault="004D40E5" w:rsidP="004D40E5">
      <w:pPr>
        <w:jc w:val="both"/>
        <w:rPr>
          <w:rFonts w:ascii="Arial Narrow" w:hAnsi="Arial Narrow"/>
          <w:sz w:val="23"/>
          <w:szCs w:val="23"/>
        </w:rPr>
      </w:pPr>
    </w:p>
    <w:p w14:paraId="3888AE31" w14:textId="2F95A171" w:rsidR="004D40E5" w:rsidRPr="00873971" w:rsidRDefault="004D40E5" w:rsidP="004D40E5">
      <w:pPr>
        <w:jc w:val="both"/>
        <w:rPr>
          <w:rFonts w:ascii="Arial Narrow" w:hAnsi="Arial Narrow"/>
          <w:sz w:val="23"/>
          <w:szCs w:val="23"/>
        </w:rPr>
      </w:pPr>
      <w:r w:rsidRPr="00873971">
        <w:rPr>
          <w:rFonts w:ascii="Arial Narrow" w:hAnsi="Arial Narrow"/>
          <w:b/>
          <w:sz w:val="23"/>
          <w:szCs w:val="23"/>
        </w:rPr>
        <w:t>From</w:t>
      </w:r>
      <w:r w:rsidRPr="00873971">
        <w:rPr>
          <w:rFonts w:ascii="Arial Narrow" w:hAnsi="Arial Narrow"/>
          <w:sz w:val="23"/>
          <w:szCs w:val="23"/>
        </w:rPr>
        <w:t>:</w:t>
      </w:r>
      <w:r w:rsidRPr="00873971">
        <w:rPr>
          <w:rFonts w:ascii="Arial Narrow" w:hAnsi="Arial Narrow"/>
          <w:sz w:val="23"/>
          <w:szCs w:val="23"/>
        </w:rPr>
        <w:tab/>
      </w:r>
      <w:r w:rsidRPr="00873971">
        <w:rPr>
          <w:rFonts w:ascii="Arial Narrow" w:hAnsi="Arial Narrow"/>
          <w:sz w:val="23"/>
          <w:szCs w:val="23"/>
        </w:rPr>
        <w:tab/>
        <w:t>Lolita S. Collins, Grants Services Manager</w:t>
      </w:r>
      <w:r w:rsidR="006F3D8B" w:rsidRPr="00873971">
        <w:rPr>
          <w:rFonts w:ascii="Arial Narrow" w:hAnsi="Arial Narrow"/>
          <w:sz w:val="23"/>
          <w:szCs w:val="23"/>
        </w:rPr>
        <w:t>-Policy</w:t>
      </w:r>
      <w:r w:rsidRPr="00873971">
        <w:rPr>
          <w:rFonts w:ascii="Arial Narrow" w:hAnsi="Arial Narrow"/>
          <w:sz w:val="23"/>
          <w:szCs w:val="23"/>
        </w:rPr>
        <w:t>, Administrative and Technical Services</w:t>
      </w:r>
    </w:p>
    <w:p w14:paraId="6E8F5594" w14:textId="77777777" w:rsidR="004D40E5" w:rsidRPr="00873971" w:rsidRDefault="004D40E5" w:rsidP="004D40E5">
      <w:pPr>
        <w:jc w:val="both"/>
        <w:rPr>
          <w:rFonts w:ascii="Arial Narrow" w:hAnsi="Arial Narrow"/>
          <w:sz w:val="23"/>
          <w:szCs w:val="23"/>
        </w:rPr>
      </w:pPr>
    </w:p>
    <w:p w14:paraId="0BD30F6C" w14:textId="1F2029FD" w:rsidR="004D40E5" w:rsidRPr="00873971" w:rsidRDefault="004D40E5" w:rsidP="004D40E5">
      <w:pPr>
        <w:jc w:val="both"/>
        <w:rPr>
          <w:rFonts w:ascii="Arial Narrow" w:hAnsi="Arial Narrow"/>
          <w:sz w:val="23"/>
          <w:szCs w:val="23"/>
        </w:rPr>
      </w:pPr>
      <w:r w:rsidRPr="00873971">
        <w:rPr>
          <w:rFonts w:ascii="Arial Narrow" w:hAnsi="Arial Narrow"/>
          <w:b/>
          <w:sz w:val="23"/>
          <w:szCs w:val="23"/>
        </w:rPr>
        <w:t>Date</w:t>
      </w:r>
      <w:r w:rsidRPr="00873971">
        <w:rPr>
          <w:rFonts w:ascii="Arial Narrow" w:hAnsi="Arial Narrow"/>
          <w:sz w:val="23"/>
          <w:szCs w:val="23"/>
        </w:rPr>
        <w:t>:</w:t>
      </w:r>
      <w:r w:rsidRPr="00873971">
        <w:rPr>
          <w:rFonts w:ascii="Arial Narrow" w:hAnsi="Arial Narrow"/>
          <w:sz w:val="23"/>
          <w:szCs w:val="23"/>
        </w:rPr>
        <w:tab/>
      </w:r>
      <w:r w:rsidRPr="00873971">
        <w:rPr>
          <w:rFonts w:ascii="Arial Narrow" w:hAnsi="Arial Narrow"/>
          <w:sz w:val="23"/>
          <w:szCs w:val="23"/>
        </w:rPr>
        <w:tab/>
      </w:r>
      <w:r w:rsidR="00B37CF8">
        <w:rPr>
          <w:rFonts w:ascii="Arial Narrow" w:hAnsi="Arial Narrow"/>
          <w:sz w:val="23"/>
          <w:szCs w:val="23"/>
        </w:rPr>
        <w:t>June 29, 2020</w:t>
      </w:r>
    </w:p>
    <w:p w14:paraId="3B035111" w14:textId="77777777" w:rsidR="004D40E5" w:rsidRPr="00873971" w:rsidRDefault="004D40E5" w:rsidP="004D40E5">
      <w:pPr>
        <w:jc w:val="both"/>
        <w:rPr>
          <w:rFonts w:ascii="Arial Narrow" w:hAnsi="Arial Narrow"/>
          <w:sz w:val="23"/>
          <w:szCs w:val="23"/>
        </w:rPr>
      </w:pPr>
    </w:p>
    <w:p w14:paraId="0949C0D0" w14:textId="36E28EF6" w:rsidR="004D40E5" w:rsidRPr="00873971" w:rsidRDefault="004D40E5" w:rsidP="004D40E5">
      <w:pPr>
        <w:ind w:left="1440" w:hanging="1440"/>
        <w:jc w:val="both"/>
        <w:rPr>
          <w:rFonts w:ascii="Arial Narrow" w:hAnsi="Arial Narrow"/>
          <w:sz w:val="23"/>
          <w:szCs w:val="23"/>
        </w:rPr>
      </w:pPr>
      <w:r w:rsidRPr="00873971">
        <w:rPr>
          <w:rFonts w:ascii="Arial Narrow" w:hAnsi="Arial Narrow"/>
          <w:b/>
          <w:sz w:val="23"/>
          <w:szCs w:val="23"/>
        </w:rPr>
        <w:t>Subject</w:t>
      </w:r>
      <w:r w:rsidRPr="00873971">
        <w:rPr>
          <w:rFonts w:ascii="Arial Narrow" w:hAnsi="Arial Narrow"/>
          <w:sz w:val="23"/>
          <w:szCs w:val="23"/>
        </w:rPr>
        <w:t>:</w:t>
      </w:r>
      <w:r w:rsidRPr="00873971">
        <w:rPr>
          <w:rFonts w:ascii="Arial Narrow" w:hAnsi="Arial Narrow"/>
          <w:sz w:val="23"/>
          <w:szCs w:val="23"/>
        </w:rPr>
        <w:tab/>
      </w:r>
      <w:r w:rsidR="00A62000" w:rsidRPr="00873971">
        <w:rPr>
          <w:rFonts w:ascii="Arial Narrow" w:hAnsi="Arial Narrow"/>
          <w:sz w:val="23"/>
          <w:szCs w:val="23"/>
        </w:rPr>
        <w:t xml:space="preserve">HUD </w:t>
      </w:r>
      <w:r w:rsidR="00253D26" w:rsidRPr="00873971">
        <w:rPr>
          <w:rFonts w:ascii="Arial Narrow" w:hAnsi="Arial Narrow"/>
          <w:sz w:val="23"/>
          <w:szCs w:val="23"/>
        </w:rPr>
        <w:t xml:space="preserve">HOME </w:t>
      </w:r>
    </w:p>
    <w:p w14:paraId="6D76918C" w14:textId="77777777" w:rsidR="004D40E5" w:rsidRPr="00873971" w:rsidRDefault="004D40E5" w:rsidP="004D40E5">
      <w:pPr>
        <w:jc w:val="both"/>
        <w:rPr>
          <w:rFonts w:ascii="Arial Narrow" w:hAnsi="Arial Narrow"/>
          <w:sz w:val="23"/>
          <w:szCs w:val="23"/>
        </w:rPr>
      </w:pPr>
    </w:p>
    <w:p w14:paraId="71E158AF" w14:textId="77777777" w:rsidR="00AF24EB" w:rsidRPr="00AF24EB" w:rsidRDefault="004D40E5" w:rsidP="00AF24EB">
      <w:pPr>
        <w:pBdr>
          <w:bottom w:val="single" w:sz="12" w:space="1" w:color="auto"/>
        </w:pBdr>
        <w:jc w:val="both"/>
        <w:rPr>
          <w:rFonts w:ascii="Arial Narrow" w:hAnsi="Arial Narrow"/>
          <w:sz w:val="23"/>
          <w:szCs w:val="23"/>
        </w:rPr>
      </w:pPr>
      <w:r w:rsidRPr="00873971">
        <w:rPr>
          <w:rFonts w:ascii="Arial Narrow" w:hAnsi="Arial Narrow"/>
          <w:b/>
          <w:sz w:val="23"/>
          <w:szCs w:val="23"/>
        </w:rPr>
        <w:t>Cc</w:t>
      </w:r>
      <w:r w:rsidRPr="00873971">
        <w:rPr>
          <w:rFonts w:ascii="Arial Narrow" w:hAnsi="Arial Narrow"/>
          <w:sz w:val="23"/>
          <w:szCs w:val="23"/>
        </w:rPr>
        <w:t>:</w:t>
      </w:r>
      <w:r w:rsidRPr="00873971">
        <w:rPr>
          <w:rFonts w:ascii="Arial Narrow" w:hAnsi="Arial Narrow"/>
          <w:sz w:val="23"/>
          <w:szCs w:val="23"/>
        </w:rPr>
        <w:tab/>
      </w:r>
      <w:r w:rsidRPr="00873971">
        <w:rPr>
          <w:rFonts w:ascii="Arial Narrow" w:hAnsi="Arial Narrow"/>
          <w:sz w:val="23"/>
          <w:szCs w:val="23"/>
        </w:rPr>
        <w:tab/>
      </w:r>
      <w:r w:rsidR="00AF24EB" w:rsidRPr="00AF24EB">
        <w:rPr>
          <w:rFonts w:ascii="Arial Narrow" w:hAnsi="Arial Narrow"/>
          <w:sz w:val="23"/>
          <w:szCs w:val="23"/>
        </w:rPr>
        <w:t>Jon Keen, Chief Operating Officer, Deputy/Interim Commissioner, DGCD</w:t>
      </w:r>
    </w:p>
    <w:p w14:paraId="2C55598F" w14:textId="77777777" w:rsidR="004D40E5" w:rsidRPr="00873971" w:rsidRDefault="004D40E5" w:rsidP="004D40E5">
      <w:pPr>
        <w:pBdr>
          <w:bottom w:val="single" w:sz="12" w:space="1" w:color="auto"/>
        </w:pBdr>
        <w:ind w:firstLine="720"/>
        <w:jc w:val="both"/>
        <w:rPr>
          <w:rFonts w:ascii="Arial Narrow" w:hAnsi="Arial Narrow"/>
          <w:sz w:val="23"/>
          <w:szCs w:val="23"/>
        </w:rPr>
      </w:pPr>
      <w:r w:rsidRPr="00873971">
        <w:rPr>
          <w:rFonts w:ascii="Arial Narrow" w:hAnsi="Arial Narrow"/>
          <w:sz w:val="23"/>
          <w:szCs w:val="23"/>
        </w:rPr>
        <w:t xml:space="preserve">              Monique Franklin, Director, Administrative and Technical Services</w:t>
      </w:r>
    </w:p>
    <w:p w14:paraId="1F03A054" w14:textId="77777777" w:rsidR="007B2A76" w:rsidRDefault="004D40E5" w:rsidP="00A62000">
      <w:pPr>
        <w:pBdr>
          <w:bottom w:val="single" w:sz="12" w:space="1" w:color="auto"/>
        </w:pBdr>
        <w:ind w:firstLine="720"/>
        <w:jc w:val="both"/>
        <w:rPr>
          <w:rFonts w:ascii="Arial Narrow" w:hAnsi="Arial Narrow"/>
          <w:sz w:val="23"/>
          <w:szCs w:val="23"/>
        </w:rPr>
      </w:pPr>
      <w:r w:rsidRPr="00873971">
        <w:rPr>
          <w:rFonts w:ascii="Arial Narrow" w:hAnsi="Arial Narrow"/>
          <w:sz w:val="23"/>
          <w:szCs w:val="23"/>
        </w:rPr>
        <w:t xml:space="preserve">              </w:t>
      </w:r>
      <w:r w:rsidR="00724D4A" w:rsidRPr="00873971">
        <w:rPr>
          <w:rFonts w:ascii="Arial Narrow" w:hAnsi="Arial Narrow"/>
          <w:sz w:val="23"/>
          <w:szCs w:val="23"/>
        </w:rPr>
        <w:t>December Thompson, Grants Services Manager</w:t>
      </w:r>
      <w:r w:rsidRPr="00873971">
        <w:rPr>
          <w:rFonts w:ascii="Arial Narrow" w:hAnsi="Arial Narrow"/>
          <w:sz w:val="23"/>
          <w:szCs w:val="23"/>
        </w:rPr>
        <w:t xml:space="preserve">, Planning and Program Operations  </w:t>
      </w:r>
    </w:p>
    <w:p w14:paraId="60AD23E6" w14:textId="5C96E5C0" w:rsidR="00D743CE" w:rsidRPr="00873971" w:rsidRDefault="007B2A76" w:rsidP="00A62000">
      <w:pPr>
        <w:pBdr>
          <w:bottom w:val="single" w:sz="12" w:space="1" w:color="auto"/>
        </w:pBdr>
        <w:ind w:firstLine="720"/>
        <w:jc w:val="both"/>
        <w:rPr>
          <w:rFonts w:ascii="Arial Narrow" w:hAnsi="Arial Narrow"/>
          <w:sz w:val="23"/>
          <w:szCs w:val="23"/>
        </w:rPr>
      </w:pPr>
      <w:r>
        <w:rPr>
          <w:rFonts w:ascii="Arial Narrow" w:hAnsi="Arial Narrow"/>
          <w:sz w:val="23"/>
          <w:szCs w:val="23"/>
        </w:rPr>
        <w:t xml:space="preserve">             </w:t>
      </w:r>
      <w:r w:rsidRPr="007B2A76">
        <w:rPr>
          <w:rFonts w:ascii="Arial Narrow" w:hAnsi="Arial Narrow"/>
          <w:sz w:val="23"/>
          <w:szCs w:val="23"/>
        </w:rPr>
        <w:t xml:space="preserve">John Armour, Assistant Grants Services Manager, Planning and Program Operations    </w:t>
      </w:r>
      <w:r w:rsidR="004D40E5" w:rsidRPr="00873971">
        <w:rPr>
          <w:rFonts w:ascii="Arial Narrow" w:hAnsi="Arial Narrow"/>
          <w:sz w:val="23"/>
          <w:szCs w:val="23"/>
        </w:rPr>
        <w:t xml:space="preserve">            </w:t>
      </w:r>
    </w:p>
    <w:p w14:paraId="45F5B9C4" w14:textId="23B2C803" w:rsidR="00783C01" w:rsidRPr="00783C01" w:rsidRDefault="00783C01" w:rsidP="004606BB">
      <w:pPr>
        <w:ind w:right="90"/>
        <w:jc w:val="both"/>
        <w:rPr>
          <w:rFonts w:ascii="Arial Narrow" w:hAnsi="Arial Narrow"/>
          <w:sz w:val="23"/>
          <w:szCs w:val="23"/>
        </w:rPr>
      </w:pPr>
      <w:r>
        <w:rPr>
          <w:rFonts w:ascii="Arial Narrow" w:hAnsi="Arial Narrow"/>
          <w:sz w:val="23"/>
          <w:szCs w:val="23"/>
        </w:rPr>
        <w:t>The U</w:t>
      </w:r>
      <w:r w:rsidRPr="00783C01">
        <w:rPr>
          <w:rFonts w:ascii="Arial Narrow" w:hAnsi="Arial Narrow"/>
          <w:sz w:val="23"/>
          <w:szCs w:val="23"/>
        </w:rPr>
        <w:t>.S. Department of Housing and Urban Development (HUD) issued new HOME Investment Partnerships Program (HOME) and Housing Trust Fund (HTF) Homeownership Value Limits ("95% limits") for 20</w:t>
      </w:r>
      <w:r w:rsidR="008C50BE">
        <w:rPr>
          <w:rFonts w:ascii="Arial Narrow" w:hAnsi="Arial Narrow"/>
          <w:sz w:val="23"/>
          <w:szCs w:val="23"/>
        </w:rPr>
        <w:t>20</w:t>
      </w:r>
      <w:r w:rsidRPr="00783C01">
        <w:rPr>
          <w:rFonts w:ascii="Arial Narrow" w:hAnsi="Arial Narrow"/>
          <w:sz w:val="23"/>
          <w:szCs w:val="23"/>
        </w:rPr>
        <w:t xml:space="preserve"> and is noted below.</w:t>
      </w:r>
    </w:p>
    <w:p w14:paraId="7EE47C0D" w14:textId="77777777" w:rsidR="00783C01" w:rsidRPr="00783C01" w:rsidRDefault="00783C01" w:rsidP="004606BB">
      <w:pPr>
        <w:ind w:right="90"/>
        <w:jc w:val="both"/>
        <w:rPr>
          <w:rFonts w:ascii="Arial Narrow" w:hAnsi="Arial Narrow"/>
          <w:sz w:val="23"/>
          <w:szCs w:val="23"/>
        </w:rPr>
      </w:pPr>
    </w:p>
    <w:tbl>
      <w:tblPr>
        <w:tblStyle w:val="TableGrid"/>
        <w:tblW w:w="8280"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00"/>
        <w:gridCol w:w="2610"/>
        <w:gridCol w:w="3870"/>
      </w:tblGrid>
      <w:tr w:rsidR="00CF1D1E" w:rsidRPr="00783C01" w14:paraId="666E6F9A" w14:textId="77777777" w:rsidTr="006271C4">
        <w:tc>
          <w:tcPr>
            <w:tcW w:w="4410" w:type="dxa"/>
            <w:gridSpan w:val="2"/>
            <w:shd w:val="clear" w:color="auto" w:fill="C5E0B3" w:themeFill="accent6" w:themeFillTint="66"/>
          </w:tcPr>
          <w:p w14:paraId="1E77F57D" w14:textId="11D11163" w:rsidR="00CF1D1E" w:rsidRPr="00783C01" w:rsidRDefault="00CF1D1E" w:rsidP="004606BB">
            <w:pPr>
              <w:ind w:right="90"/>
              <w:jc w:val="both"/>
              <w:rPr>
                <w:rFonts w:ascii="Arial Narrow" w:hAnsi="Arial Narrow"/>
                <w:b/>
                <w:sz w:val="23"/>
                <w:szCs w:val="23"/>
              </w:rPr>
            </w:pPr>
            <w:r w:rsidRPr="00783C01">
              <w:rPr>
                <w:rFonts w:ascii="Arial Narrow" w:hAnsi="Arial Narrow"/>
                <w:b/>
                <w:sz w:val="23"/>
                <w:szCs w:val="23"/>
              </w:rPr>
              <w:t>Existing Homes HOME/HTF Purchase Price Limit:</w:t>
            </w:r>
          </w:p>
        </w:tc>
        <w:tc>
          <w:tcPr>
            <w:tcW w:w="3870" w:type="dxa"/>
            <w:shd w:val="clear" w:color="auto" w:fill="C5E0B3" w:themeFill="accent6" w:themeFillTint="66"/>
          </w:tcPr>
          <w:p w14:paraId="7B116C23" w14:textId="77777777" w:rsidR="00CF1D1E" w:rsidRPr="00783C01" w:rsidRDefault="00CF1D1E" w:rsidP="004606BB">
            <w:pPr>
              <w:ind w:right="90"/>
              <w:jc w:val="both"/>
              <w:rPr>
                <w:rFonts w:ascii="Arial Narrow" w:hAnsi="Arial Narrow"/>
                <w:b/>
                <w:sz w:val="23"/>
                <w:szCs w:val="23"/>
              </w:rPr>
            </w:pPr>
            <w:r w:rsidRPr="00783C01">
              <w:rPr>
                <w:rFonts w:ascii="Arial Narrow" w:hAnsi="Arial Narrow"/>
                <w:b/>
                <w:bCs/>
                <w:sz w:val="23"/>
                <w:szCs w:val="23"/>
              </w:rPr>
              <w:t>New Homes HOME/HTF Purchase Price Limit</w:t>
            </w:r>
          </w:p>
        </w:tc>
      </w:tr>
      <w:tr w:rsidR="00CF1D1E" w:rsidRPr="00783C01" w14:paraId="080AEB93" w14:textId="77777777" w:rsidTr="006271C4">
        <w:trPr>
          <w:trHeight w:val="330"/>
        </w:trPr>
        <w:tc>
          <w:tcPr>
            <w:tcW w:w="1800" w:type="dxa"/>
          </w:tcPr>
          <w:p w14:paraId="3762C169" w14:textId="57A179AC" w:rsidR="00CF1D1E" w:rsidRPr="00783C01" w:rsidRDefault="00CF1D1E" w:rsidP="004606BB">
            <w:pPr>
              <w:ind w:right="90"/>
              <w:jc w:val="both"/>
              <w:rPr>
                <w:rFonts w:ascii="Arial Narrow" w:hAnsi="Arial Narrow"/>
                <w:b/>
                <w:sz w:val="23"/>
                <w:szCs w:val="23"/>
              </w:rPr>
            </w:pPr>
            <w:r>
              <w:rPr>
                <w:rFonts w:ascii="Arial Narrow" w:hAnsi="Arial Narrow"/>
                <w:b/>
                <w:sz w:val="23"/>
                <w:szCs w:val="23"/>
              </w:rPr>
              <w:t>Dekalb County</w:t>
            </w:r>
          </w:p>
        </w:tc>
        <w:tc>
          <w:tcPr>
            <w:tcW w:w="2610" w:type="dxa"/>
          </w:tcPr>
          <w:p w14:paraId="35BC4E92" w14:textId="57FF4000" w:rsidR="00CF1D1E" w:rsidRPr="00783C01" w:rsidRDefault="00CF1D1E" w:rsidP="004606BB">
            <w:pPr>
              <w:ind w:right="90"/>
              <w:jc w:val="both"/>
              <w:rPr>
                <w:rFonts w:ascii="Arial Narrow" w:hAnsi="Arial Narrow"/>
                <w:b/>
                <w:sz w:val="23"/>
                <w:szCs w:val="23"/>
              </w:rPr>
            </w:pPr>
            <w:r w:rsidRPr="00783C01">
              <w:rPr>
                <w:rFonts w:ascii="Arial Narrow" w:hAnsi="Arial Narrow"/>
                <w:b/>
                <w:sz w:val="23"/>
                <w:szCs w:val="23"/>
              </w:rPr>
              <w:t>$21</w:t>
            </w:r>
            <w:r w:rsidR="006271C4">
              <w:rPr>
                <w:rFonts w:ascii="Arial Narrow" w:hAnsi="Arial Narrow"/>
                <w:b/>
                <w:sz w:val="23"/>
                <w:szCs w:val="23"/>
              </w:rPr>
              <w:t>5</w:t>
            </w:r>
            <w:r w:rsidRPr="00783C01">
              <w:rPr>
                <w:rFonts w:ascii="Arial Narrow" w:hAnsi="Arial Narrow"/>
                <w:b/>
                <w:sz w:val="23"/>
                <w:szCs w:val="23"/>
              </w:rPr>
              <w:t>, 000</w:t>
            </w:r>
          </w:p>
        </w:tc>
        <w:tc>
          <w:tcPr>
            <w:tcW w:w="3870" w:type="dxa"/>
          </w:tcPr>
          <w:p w14:paraId="141F18E6" w14:textId="7EDAE1C1" w:rsidR="00CF1D1E" w:rsidRPr="00783C01" w:rsidRDefault="00CF1D1E" w:rsidP="004606BB">
            <w:pPr>
              <w:ind w:right="90"/>
              <w:jc w:val="both"/>
              <w:rPr>
                <w:rFonts w:ascii="Arial Narrow" w:hAnsi="Arial Narrow"/>
                <w:b/>
                <w:sz w:val="23"/>
                <w:szCs w:val="23"/>
              </w:rPr>
            </w:pPr>
            <w:r w:rsidRPr="00783C01">
              <w:rPr>
                <w:rFonts w:ascii="Arial Narrow" w:hAnsi="Arial Narrow"/>
                <w:b/>
                <w:bCs/>
                <w:sz w:val="23"/>
                <w:szCs w:val="23"/>
              </w:rPr>
              <w:t>$</w:t>
            </w:r>
            <w:r w:rsidR="00B67791">
              <w:rPr>
                <w:rFonts w:ascii="Arial Narrow" w:hAnsi="Arial Narrow"/>
                <w:b/>
                <w:bCs/>
                <w:sz w:val="23"/>
                <w:szCs w:val="23"/>
              </w:rPr>
              <w:t>238</w:t>
            </w:r>
            <w:r w:rsidRPr="00783C01">
              <w:rPr>
                <w:rFonts w:ascii="Arial Narrow" w:hAnsi="Arial Narrow"/>
                <w:b/>
                <w:bCs/>
                <w:sz w:val="23"/>
                <w:szCs w:val="23"/>
              </w:rPr>
              <w:t>,000</w:t>
            </w:r>
          </w:p>
        </w:tc>
      </w:tr>
      <w:tr w:rsidR="00CF1D1E" w:rsidRPr="00783C01" w14:paraId="06FBD4B0" w14:textId="77777777" w:rsidTr="006271C4">
        <w:trPr>
          <w:trHeight w:val="330"/>
        </w:trPr>
        <w:tc>
          <w:tcPr>
            <w:tcW w:w="1800" w:type="dxa"/>
          </w:tcPr>
          <w:p w14:paraId="69199845" w14:textId="302295E0" w:rsidR="00CF1D1E" w:rsidRPr="00783C01" w:rsidRDefault="00CF1D1E" w:rsidP="004606BB">
            <w:pPr>
              <w:ind w:right="90"/>
              <w:jc w:val="both"/>
              <w:rPr>
                <w:rFonts w:ascii="Arial Narrow" w:hAnsi="Arial Narrow"/>
                <w:b/>
                <w:sz w:val="23"/>
                <w:szCs w:val="23"/>
              </w:rPr>
            </w:pPr>
            <w:r>
              <w:rPr>
                <w:rFonts w:ascii="Arial Narrow" w:hAnsi="Arial Narrow"/>
                <w:b/>
                <w:sz w:val="23"/>
                <w:szCs w:val="23"/>
              </w:rPr>
              <w:t>Fulton County</w:t>
            </w:r>
          </w:p>
        </w:tc>
        <w:tc>
          <w:tcPr>
            <w:tcW w:w="2610" w:type="dxa"/>
          </w:tcPr>
          <w:p w14:paraId="15F3848F" w14:textId="6BCF02BC" w:rsidR="00CF1D1E" w:rsidRPr="00783C01" w:rsidRDefault="006271C4" w:rsidP="004606BB">
            <w:pPr>
              <w:ind w:right="90"/>
              <w:jc w:val="both"/>
              <w:rPr>
                <w:rFonts w:ascii="Arial Narrow" w:hAnsi="Arial Narrow"/>
                <w:b/>
                <w:sz w:val="23"/>
                <w:szCs w:val="23"/>
              </w:rPr>
            </w:pPr>
            <w:r>
              <w:rPr>
                <w:rFonts w:ascii="Arial Narrow" w:hAnsi="Arial Narrow"/>
                <w:b/>
                <w:sz w:val="23"/>
                <w:szCs w:val="23"/>
              </w:rPr>
              <w:t>$223, 000</w:t>
            </w:r>
          </w:p>
        </w:tc>
        <w:tc>
          <w:tcPr>
            <w:tcW w:w="3870" w:type="dxa"/>
          </w:tcPr>
          <w:p w14:paraId="3A310E3C" w14:textId="7EE4040A" w:rsidR="00CF1D1E" w:rsidRPr="00783C01" w:rsidRDefault="00B67791" w:rsidP="004606BB">
            <w:pPr>
              <w:ind w:right="90"/>
              <w:jc w:val="both"/>
              <w:rPr>
                <w:rFonts w:ascii="Arial Narrow" w:hAnsi="Arial Narrow"/>
                <w:b/>
                <w:bCs/>
                <w:sz w:val="23"/>
                <w:szCs w:val="23"/>
              </w:rPr>
            </w:pPr>
            <w:r>
              <w:rPr>
                <w:rFonts w:ascii="Arial Narrow" w:hAnsi="Arial Narrow"/>
                <w:b/>
                <w:bCs/>
                <w:sz w:val="23"/>
                <w:szCs w:val="23"/>
              </w:rPr>
              <w:t>$238,000</w:t>
            </w:r>
          </w:p>
        </w:tc>
      </w:tr>
    </w:tbl>
    <w:p w14:paraId="0D9D8785" w14:textId="77777777" w:rsidR="00091000" w:rsidRPr="00783C01" w:rsidRDefault="00091000" w:rsidP="004606BB">
      <w:pPr>
        <w:ind w:right="90"/>
        <w:jc w:val="both"/>
        <w:rPr>
          <w:rFonts w:ascii="Arial Narrow" w:hAnsi="Arial Narrow"/>
          <w:sz w:val="23"/>
          <w:szCs w:val="23"/>
        </w:rPr>
      </w:pPr>
    </w:p>
    <w:p w14:paraId="5650DDB1" w14:textId="6314705B" w:rsidR="00783C01" w:rsidRPr="00783C01" w:rsidRDefault="00783C01" w:rsidP="004606BB">
      <w:pPr>
        <w:ind w:right="90"/>
        <w:jc w:val="both"/>
        <w:rPr>
          <w:rFonts w:ascii="Arial Narrow" w:hAnsi="Arial Narrow"/>
          <w:b/>
          <w:sz w:val="23"/>
          <w:szCs w:val="23"/>
          <w:u w:val="single"/>
        </w:rPr>
      </w:pPr>
      <w:r w:rsidRPr="00783C01">
        <w:rPr>
          <w:rFonts w:ascii="Arial Narrow" w:hAnsi="Arial Narrow"/>
          <w:b/>
          <w:sz w:val="23"/>
          <w:szCs w:val="23"/>
          <w:u w:val="single"/>
        </w:rPr>
        <w:t>Effective Date: April 1, 20</w:t>
      </w:r>
      <w:r w:rsidR="008C50BE">
        <w:rPr>
          <w:rFonts w:ascii="Arial Narrow" w:hAnsi="Arial Narrow"/>
          <w:b/>
          <w:sz w:val="23"/>
          <w:szCs w:val="23"/>
          <w:u w:val="single"/>
        </w:rPr>
        <w:t>20</w:t>
      </w:r>
    </w:p>
    <w:p w14:paraId="7755A1DE" w14:textId="59252959" w:rsidR="00783C01" w:rsidRPr="00783C01" w:rsidRDefault="00783C01" w:rsidP="004606BB">
      <w:pPr>
        <w:ind w:right="90"/>
        <w:jc w:val="both"/>
        <w:rPr>
          <w:rFonts w:ascii="Arial Narrow" w:hAnsi="Arial Narrow"/>
          <w:sz w:val="23"/>
          <w:szCs w:val="23"/>
        </w:rPr>
      </w:pPr>
      <w:r w:rsidRPr="00783C01">
        <w:rPr>
          <w:rFonts w:ascii="Arial Narrow" w:hAnsi="Arial Narrow"/>
          <w:sz w:val="23"/>
          <w:szCs w:val="23"/>
        </w:rPr>
        <w:t>The effective date of the 20</w:t>
      </w:r>
      <w:r w:rsidR="008C50BE">
        <w:rPr>
          <w:rFonts w:ascii="Arial Narrow" w:hAnsi="Arial Narrow"/>
          <w:sz w:val="23"/>
          <w:szCs w:val="23"/>
        </w:rPr>
        <w:t>20</w:t>
      </w:r>
      <w:r w:rsidRPr="00783C01">
        <w:rPr>
          <w:rFonts w:ascii="Arial Narrow" w:hAnsi="Arial Narrow"/>
          <w:sz w:val="23"/>
          <w:szCs w:val="23"/>
        </w:rPr>
        <w:t xml:space="preserve"> Homeownership Value Limits is April 1, 20</w:t>
      </w:r>
      <w:r w:rsidR="008C50BE">
        <w:rPr>
          <w:rFonts w:ascii="Arial Narrow" w:hAnsi="Arial Narrow"/>
          <w:sz w:val="23"/>
          <w:szCs w:val="23"/>
        </w:rPr>
        <w:t>20</w:t>
      </w:r>
      <w:r w:rsidRPr="00783C01">
        <w:rPr>
          <w:rFonts w:ascii="Arial Narrow" w:hAnsi="Arial Narrow"/>
          <w:sz w:val="23"/>
          <w:szCs w:val="23"/>
        </w:rPr>
        <w:t>. These limits remain in effect until HUD issues new limits.</w:t>
      </w:r>
    </w:p>
    <w:p w14:paraId="2B2FC84C" w14:textId="77777777" w:rsidR="00783C01" w:rsidRPr="00783C01" w:rsidRDefault="00783C01" w:rsidP="004606BB">
      <w:pPr>
        <w:ind w:right="90"/>
        <w:jc w:val="both"/>
        <w:rPr>
          <w:rFonts w:ascii="Arial Narrow" w:hAnsi="Arial Narrow"/>
          <w:sz w:val="23"/>
          <w:szCs w:val="23"/>
        </w:rPr>
      </w:pPr>
    </w:p>
    <w:p w14:paraId="6323CED1" w14:textId="77777777" w:rsidR="00783C01" w:rsidRPr="00783C01" w:rsidRDefault="00783C01" w:rsidP="004606BB">
      <w:pPr>
        <w:ind w:right="90"/>
        <w:jc w:val="both"/>
        <w:rPr>
          <w:rFonts w:ascii="Arial Narrow" w:hAnsi="Arial Narrow"/>
          <w:b/>
          <w:sz w:val="23"/>
          <w:szCs w:val="23"/>
          <w:u w:val="single"/>
        </w:rPr>
      </w:pPr>
      <w:r w:rsidRPr="00783C01">
        <w:rPr>
          <w:rFonts w:ascii="Arial Narrow" w:hAnsi="Arial Narrow"/>
          <w:b/>
          <w:sz w:val="23"/>
          <w:szCs w:val="23"/>
          <w:u w:val="single"/>
        </w:rPr>
        <w:t>Background Description</w:t>
      </w:r>
    </w:p>
    <w:p w14:paraId="4EEAFDFF" w14:textId="670273E8" w:rsidR="00AE2594" w:rsidRPr="00AE2594" w:rsidRDefault="00783C01" w:rsidP="004606BB">
      <w:pPr>
        <w:ind w:right="90"/>
        <w:jc w:val="both"/>
        <w:rPr>
          <w:rFonts w:ascii="Arial Narrow" w:hAnsi="Arial Narrow"/>
          <w:sz w:val="23"/>
          <w:szCs w:val="23"/>
        </w:rPr>
      </w:pPr>
      <w:r w:rsidRPr="00783C01">
        <w:rPr>
          <w:rFonts w:ascii="Arial Narrow" w:hAnsi="Arial Narrow"/>
          <w:sz w:val="23"/>
          <w:szCs w:val="23"/>
        </w:rPr>
        <w:t>Section 215(b) of the National Affordable Housing Act (NAHA) requires that the initial purchase price or after-rehabilitation value of homeownership units assisted with HOME funds not exceed 95 percent of the area median purchase price for single family housing, as determined by HUD. Consequently, PJs can no longer use the 203(b) limits as the HOME Program homeownership value limits (i.e., initial purchase price or after rehabilitation value).</w:t>
      </w:r>
      <w:r w:rsidR="005F0569">
        <w:rPr>
          <w:rFonts w:ascii="Arial Narrow" w:hAnsi="Arial Narrow"/>
          <w:sz w:val="23"/>
          <w:szCs w:val="23"/>
        </w:rPr>
        <w:t xml:space="preserve"> </w:t>
      </w:r>
      <w:r w:rsidR="00AE2594" w:rsidRPr="00AE2594">
        <w:rPr>
          <w:rFonts w:ascii="Arial Narrow" w:hAnsi="Arial Narrow"/>
          <w:sz w:val="23"/>
          <w:szCs w:val="23"/>
        </w:rPr>
        <w:t>This new Rule was effective August 23, 2013.</w:t>
      </w:r>
    </w:p>
    <w:p w14:paraId="281EF7D4" w14:textId="77777777" w:rsidR="00AE2594" w:rsidRPr="00AE2594" w:rsidRDefault="00AE2594" w:rsidP="00AE2594">
      <w:pPr>
        <w:ind w:right="864"/>
        <w:jc w:val="both"/>
        <w:rPr>
          <w:rFonts w:ascii="Arial Narrow" w:hAnsi="Arial Narrow"/>
          <w:sz w:val="23"/>
          <w:szCs w:val="23"/>
        </w:rPr>
      </w:pPr>
    </w:p>
    <w:p w14:paraId="471651D6" w14:textId="77777777" w:rsidR="00AE2594" w:rsidRPr="00A65C79" w:rsidRDefault="00AE2594" w:rsidP="004606BB">
      <w:pPr>
        <w:pStyle w:val="ListParagraph"/>
        <w:numPr>
          <w:ilvl w:val="0"/>
          <w:numId w:val="27"/>
        </w:numPr>
        <w:spacing w:after="0" w:line="240" w:lineRule="auto"/>
        <w:ind w:left="360"/>
        <w:jc w:val="both"/>
        <w:rPr>
          <w:rFonts w:ascii="Arial Narrow" w:hAnsi="Arial Narrow"/>
          <w:sz w:val="23"/>
          <w:szCs w:val="23"/>
        </w:rPr>
      </w:pPr>
      <w:r w:rsidRPr="00A65C79">
        <w:rPr>
          <w:rFonts w:ascii="Arial Narrow" w:hAnsi="Arial Narrow"/>
          <w:sz w:val="23"/>
          <w:szCs w:val="23"/>
        </w:rPr>
        <w:t>Newly Constructed Housing. The new HOME homeownership value limits for newly constructed HOME units is 95 percent of the median purchase price for the area based on Federal Housing Administration (FHA) single family mortgage program data for newly constructed housing. Nationwide, HUD established a minimum limit, or floor, based on 95 percent of the U.S. median purchase price for new construction for nonmetropolitan areas. This figure is determined by the U.S. Census Bureau. HUD has used the greater of these two figures as their HOME homeownership value limits for newly constructed housing in each area.</w:t>
      </w:r>
    </w:p>
    <w:p w14:paraId="3E4E6612" w14:textId="77777777" w:rsidR="00AE2594" w:rsidRPr="00AE2594" w:rsidRDefault="00AE2594" w:rsidP="004606BB">
      <w:pPr>
        <w:jc w:val="both"/>
        <w:rPr>
          <w:rFonts w:ascii="Arial Narrow" w:hAnsi="Arial Narrow"/>
          <w:sz w:val="23"/>
          <w:szCs w:val="23"/>
        </w:rPr>
      </w:pPr>
    </w:p>
    <w:p w14:paraId="60AE8685" w14:textId="77777777" w:rsidR="00AE2594" w:rsidRPr="00A65C79" w:rsidRDefault="00AE2594" w:rsidP="004606BB">
      <w:pPr>
        <w:pStyle w:val="ListParagraph"/>
        <w:numPr>
          <w:ilvl w:val="0"/>
          <w:numId w:val="27"/>
        </w:numPr>
        <w:spacing w:after="0" w:line="240" w:lineRule="auto"/>
        <w:ind w:left="360"/>
        <w:jc w:val="both"/>
        <w:rPr>
          <w:rFonts w:ascii="Arial Narrow" w:hAnsi="Arial Narrow"/>
          <w:sz w:val="23"/>
          <w:szCs w:val="23"/>
        </w:rPr>
      </w:pPr>
      <w:r w:rsidRPr="00A65C79">
        <w:rPr>
          <w:rFonts w:ascii="Arial Narrow" w:hAnsi="Arial Narrow"/>
          <w:sz w:val="23"/>
          <w:szCs w:val="23"/>
        </w:rPr>
        <w:t xml:space="preserve">Existing Housing. The new HOME homeownership value limits for existing HOME units is 95 percent of the median purchase price for the area based on Federal FHA single family mortgage program data for existing housing and other appropriate data that are available nationwide for sale of existing housing in standard </w:t>
      </w:r>
      <w:r w:rsidRPr="00A65C79">
        <w:rPr>
          <w:rFonts w:ascii="Arial Narrow" w:hAnsi="Arial Narrow"/>
          <w:sz w:val="23"/>
          <w:szCs w:val="23"/>
        </w:rPr>
        <w:lastRenderedPageBreak/>
        <w:t>condition. Nationwide, HUD has established a minimum limit, or floor, based on 95 percent of the state-wide nonmetropolitan area median purchase price using this data. HUD has used the greater of these two figures as their HOME homeownership value limits for existing housing in each area.</w:t>
      </w:r>
    </w:p>
    <w:p w14:paraId="226B8F2F" w14:textId="77777777" w:rsidR="00AE2594" w:rsidRPr="00AE2594" w:rsidRDefault="00AE2594" w:rsidP="00AE2594">
      <w:pPr>
        <w:ind w:right="864"/>
        <w:jc w:val="both"/>
        <w:rPr>
          <w:rFonts w:ascii="Arial Narrow" w:hAnsi="Arial Narrow"/>
          <w:sz w:val="23"/>
          <w:szCs w:val="23"/>
        </w:rPr>
      </w:pPr>
    </w:p>
    <w:p w14:paraId="6018B504" w14:textId="7ED24F91" w:rsidR="00783C01" w:rsidRDefault="00783C01" w:rsidP="00783C01">
      <w:pPr>
        <w:ind w:right="864"/>
        <w:jc w:val="both"/>
        <w:rPr>
          <w:rFonts w:ascii="Arial Narrow" w:hAnsi="Arial Narrow"/>
          <w:sz w:val="23"/>
          <w:szCs w:val="23"/>
        </w:rPr>
      </w:pPr>
      <w:r w:rsidRPr="00783C01">
        <w:rPr>
          <w:rFonts w:ascii="Arial Narrow" w:hAnsi="Arial Narrow"/>
          <w:sz w:val="23"/>
          <w:szCs w:val="23"/>
        </w:rPr>
        <w:t xml:space="preserve">For additional information, please visit the HUD exchange at </w:t>
      </w:r>
      <w:hyperlink r:id="rId13" w:history="1">
        <w:r w:rsidR="009E04F0" w:rsidRPr="000F6BD3">
          <w:rPr>
            <w:rStyle w:val="Hyperlink"/>
            <w:rFonts w:ascii="Arial Narrow" w:hAnsi="Arial Narrow"/>
            <w:sz w:val="23"/>
            <w:szCs w:val="23"/>
          </w:rPr>
          <w:t>https://www.hudexchange.info/resource/2312/home-maximum-purchase-price-after-rehab-value/</w:t>
        </w:r>
      </w:hyperlink>
      <w:r w:rsidR="009E04F0">
        <w:rPr>
          <w:rFonts w:ascii="Arial Narrow" w:hAnsi="Arial Narrow"/>
          <w:sz w:val="23"/>
          <w:szCs w:val="23"/>
        </w:rPr>
        <w:t>.</w:t>
      </w:r>
    </w:p>
    <w:p w14:paraId="5C0A4B50" w14:textId="77777777" w:rsidR="009E04F0" w:rsidRPr="00783C01" w:rsidRDefault="009E04F0" w:rsidP="00783C01">
      <w:pPr>
        <w:ind w:right="864"/>
        <w:jc w:val="both"/>
        <w:rPr>
          <w:rFonts w:ascii="Arial Narrow" w:hAnsi="Arial Narrow"/>
          <w:sz w:val="23"/>
          <w:szCs w:val="23"/>
        </w:rPr>
      </w:pPr>
    </w:p>
    <w:p w14:paraId="2EE550C4" w14:textId="77777777" w:rsidR="00783C01" w:rsidRPr="00783C01" w:rsidRDefault="00783C01" w:rsidP="00783C01">
      <w:pPr>
        <w:ind w:right="864"/>
        <w:jc w:val="both"/>
        <w:rPr>
          <w:rFonts w:ascii="Arial Narrow" w:hAnsi="Arial Narrow"/>
          <w:b/>
          <w:sz w:val="23"/>
          <w:szCs w:val="23"/>
          <w:u w:val="single"/>
        </w:rPr>
      </w:pPr>
      <w:r w:rsidRPr="00783C01">
        <w:rPr>
          <w:rFonts w:ascii="Arial Narrow" w:hAnsi="Arial Narrow"/>
          <w:b/>
          <w:sz w:val="23"/>
          <w:szCs w:val="23"/>
          <w:u w:val="single"/>
        </w:rPr>
        <w:t>Attachment</w:t>
      </w:r>
    </w:p>
    <w:p w14:paraId="2E5841C7" w14:textId="1BE0869F" w:rsidR="00783C01" w:rsidRPr="00783C01" w:rsidRDefault="00783C01" w:rsidP="00783C01">
      <w:pPr>
        <w:ind w:right="864"/>
        <w:jc w:val="both"/>
        <w:rPr>
          <w:rFonts w:ascii="Arial Narrow" w:hAnsi="Arial Narrow"/>
          <w:sz w:val="23"/>
          <w:szCs w:val="23"/>
        </w:rPr>
      </w:pPr>
      <w:r w:rsidRPr="00783C01">
        <w:rPr>
          <w:rFonts w:ascii="Arial Narrow" w:hAnsi="Arial Narrow"/>
          <w:sz w:val="23"/>
          <w:szCs w:val="23"/>
        </w:rPr>
        <w:t>20</w:t>
      </w:r>
      <w:r w:rsidR="006423ED">
        <w:rPr>
          <w:rFonts w:ascii="Arial Narrow" w:hAnsi="Arial Narrow"/>
          <w:sz w:val="23"/>
          <w:szCs w:val="23"/>
        </w:rPr>
        <w:t>20</w:t>
      </w:r>
      <w:r w:rsidRPr="00783C01">
        <w:rPr>
          <w:rFonts w:ascii="Arial Narrow" w:hAnsi="Arial Narrow"/>
          <w:sz w:val="23"/>
          <w:szCs w:val="23"/>
        </w:rPr>
        <w:t xml:space="preserve"> Georgia HOME Homeownership Value Limits Spreadsheet</w:t>
      </w:r>
    </w:p>
    <w:p w14:paraId="1B274898" w14:textId="77777777" w:rsidR="00783C01" w:rsidRDefault="00783C01" w:rsidP="00873971">
      <w:pPr>
        <w:ind w:right="864"/>
        <w:jc w:val="both"/>
        <w:rPr>
          <w:rFonts w:ascii="Arial Narrow" w:hAnsi="Arial Narrow"/>
          <w:sz w:val="23"/>
          <w:szCs w:val="23"/>
        </w:rPr>
      </w:pPr>
    </w:p>
    <w:sectPr w:rsidR="00783C01" w:rsidSect="004D40E5">
      <w:headerReference w:type="even" r:id="rId14"/>
      <w:pgSz w:w="12240" w:h="15840"/>
      <w:pgMar w:top="180" w:right="1350" w:bottom="1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A5A3F" w14:textId="77777777" w:rsidR="006F4C35" w:rsidRDefault="006F4C35">
      <w:r>
        <w:separator/>
      </w:r>
    </w:p>
  </w:endnote>
  <w:endnote w:type="continuationSeparator" w:id="0">
    <w:p w14:paraId="2514D477" w14:textId="77777777" w:rsidR="006F4C35" w:rsidRDefault="006F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8F06B" w14:textId="77777777" w:rsidR="006F4C35" w:rsidRDefault="006F4C35">
      <w:r>
        <w:separator/>
      </w:r>
    </w:p>
  </w:footnote>
  <w:footnote w:type="continuationSeparator" w:id="0">
    <w:p w14:paraId="20B15847" w14:textId="77777777" w:rsidR="006F4C35" w:rsidRDefault="006F4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6F850" w14:textId="77777777" w:rsidR="00D81DA6" w:rsidRDefault="00D81DA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D0D92C" w14:textId="77777777" w:rsidR="00D81DA6" w:rsidRDefault="00D81DA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AF915B4"/>
    <w:multiLevelType w:val="hybridMultilevel"/>
    <w:tmpl w:val="6DC338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A307AC"/>
    <w:multiLevelType w:val="hybridMultilevel"/>
    <w:tmpl w:val="1A128A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AD0532"/>
    <w:multiLevelType w:val="hybridMultilevel"/>
    <w:tmpl w:val="0D0A761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6FE71FB"/>
    <w:multiLevelType w:val="hybridMultilevel"/>
    <w:tmpl w:val="FF7617B4"/>
    <w:lvl w:ilvl="0" w:tplc="56964B7E">
      <w:start w:val="1"/>
      <w:numFmt w:val="bullet"/>
      <w:lvlText w:val=""/>
      <w:lvlJc w:val="left"/>
      <w:pPr>
        <w:tabs>
          <w:tab w:val="num" w:pos="1080"/>
        </w:tabs>
        <w:ind w:left="1080" w:hanging="360"/>
      </w:pPr>
      <w:rPr>
        <w:rFonts w:ascii="Symbol" w:hAnsi="Symbol" w:cs="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B58521A"/>
    <w:multiLevelType w:val="hybridMultilevel"/>
    <w:tmpl w:val="BE8C90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DE3357"/>
    <w:multiLevelType w:val="hybridMultilevel"/>
    <w:tmpl w:val="AA643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A4248"/>
    <w:multiLevelType w:val="hybridMultilevel"/>
    <w:tmpl w:val="253CC856"/>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62D00E5"/>
    <w:multiLevelType w:val="hybridMultilevel"/>
    <w:tmpl w:val="F1E0C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C3F32"/>
    <w:multiLevelType w:val="hybridMultilevel"/>
    <w:tmpl w:val="52CE095A"/>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1056340"/>
    <w:multiLevelType w:val="hybridMultilevel"/>
    <w:tmpl w:val="B22CEE08"/>
    <w:lvl w:ilvl="0" w:tplc="56964B7E">
      <w:start w:val="1"/>
      <w:numFmt w:val="bullet"/>
      <w:lvlText w:val=""/>
      <w:lvlJc w:val="left"/>
      <w:pPr>
        <w:tabs>
          <w:tab w:val="num" w:pos="1080"/>
        </w:tabs>
        <w:ind w:left="1080" w:hanging="360"/>
      </w:pPr>
      <w:rPr>
        <w:rFonts w:ascii="Symbol" w:hAnsi="Symbol" w:cs="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1E17ED8"/>
    <w:multiLevelType w:val="hybridMultilevel"/>
    <w:tmpl w:val="F8B27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53DFC"/>
    <w:multiLevelType w:val="hybridMultilevel"/>
    <w:tmpl w:val="F0241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B60A7"/>
    <w:multiLevelType w:val="hybridMultilevel"/>
    <w:tmpl w:val="63C4C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8146E"/>
    <w:multiLevelType w:val="hybridMultilevel"/>
    <w:tmpl w:val="823233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674AD3"/>
    <w:multiLevelType w:val="hybridMultilevel"/>
    <w:tmpl w:val="610A3CCC"/>
    <w:lvl w:ilvl="0" w:tplc="0409000F">
      <w:start w:val="1"/>
      <w:numFmt w:val="decimal"/>
      <w:lvlText w:val="%1."/>
      <w:lvlJc w:val="left"/>
      <w:pPr>
        <w:tabs>
          <w:tab w:val="num" w:pos="720"/>
        </w:tabs>
        <w:ind w:left="720" w:hanging="360"/>
      </w:pPr>
      <w:rPr>
        <w:b w:val="0"/>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D375305"/>
    <w:multiLevelType w:val="hybridMultilevel"/>
    <w:tmpl w:val="3C6C7666"/>
    <w:lvl w:ilvl="0" w:tplc="56964B7E">
      <w:start w:val="1"/>
      <w:numFmt w:val="bullet"/>
      <w:lvlText w:val=""/>
      <w:lvlJc w:val="left"/>
      <w:pPr>
        <w:tabs>
          <w:tab w:val="num" w:pos="1080"/>
        </w:tabs>
        <w:ind w:left="1080" w:hanging="360"/>
      </w:pPr>
      <w:rPr>
        <w:rFonts w:ascii="Symbol" w:hAnsi="Symbol" w:cs="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E217197"/>
    <w:multiLevelType w:val="hybridMultilevel"/>
    <w:tmpl w:val="07942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612BE"/>
    <w:multiLevelType w:val="hybridMultilevel"/>
    <w:tmpl w:val="653879A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F184180"/>
    <w:multiLevelType w:val="hybridMultilevel"/>
    <w:tmpl w:val="FD74D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0F135B"/>
    <w:multiLevelType w:val="hybridMultilevel"/>
    <w:tmpl w:val="8C809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220229"/>
    <w:multiLevelType w:val="hybridMultilevel"/>
    <w:tmpl w:val="291440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313598"/>
    <w:multiLevelType w:val="multilevel"/>
    <w:tmpl w:val="8DE0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FA0204"/>
    <w:multiLevelType w:val="multilevel"/>
    <w:tmpl w:val="EB18B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DA14E3"/>
    <w:multiLevelType w:val="hybridMultilevel"/>
    <w:tmpl w:val="E1F297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7A4072"/>
    <w:multiLevelType w:val="hybridMultilevel"/>
    <w:tmpl w:val="41129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39156F"/>
    <w:multiLevelType w:val="hybridMultilevel"/>
    <w:tmpl w:val="D1BA4AE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5"/>
  </w:num>
  <w:num w:numId="7">
    <w:abstractNumId w:val="3"/>
  </w:num>
  <w:num w:numId="8">
    <w:abstractNumId w:val="2"/>
  </w:num>
  <w:num w:numId="9">
    <w:abstractNumId w:val="18"/>
  </w:num>
  <w:num w:numId="10">
    <w:abstractNumId w:val="4"/>
  </w:num>
  <w:num w:numId="11">
    <w:abstractNumId w:val="5"/>
  </w:num>
  <w:num w:numId="12">
    <w:abstractNumId w:val="19"/>
  </w:num>
  <w:num w:numId="13">
    <w:abstractNumId w:val="10"/>
  </w:num>
  <w:num w:numId="14">
    <w:abstractNumId w:val="16"/>
  </w:num>
  <w:num w:numId="15">
    <w:abstractNumId w:val="7"/>
  </w:num>
  <w:num w:numId="16">
    <w:abstractNumId w:val="13"/>
  </w:num>
  <w:num w:numId="17">
    <w:abstractNumId w:val="12"/>
  </w:num>
  <w:num w:numId="18">
    <w:abstractNumId w:val="21"/>
  </w:num>
  <w:num w:numId="19">
    <w:abstractNumId w:val="22"/>
  </w:num>
  <w:num w:numId="20">
    <w:abstractNumId w:val="1"/>
  </w:num>
  <w:num w:numId="21">
    <w:abstractNumId w:val="17"/>
  </w:num>
  <w:num w:numId="22">
    <w:abstractNumId w:val="11"/>
  </w:num>
  <w:num w:numId="23">
    <w:abstractNumId w:val="25"/>
  </w:num>
  <w:num w:numId="24">
    <w:abstractNumId w:val="23"/>
  </w:num>
  <w:num w:numId="25">
    <w:abstractNumId w:val="20"/>
  </w:num>
  <w:num w:numId="26">
    <w:abstractNumId w:val="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D03"/>
    <w:rsid w:val="0000097F"/>
    <w:rsid w:val="00004EE5"/>
    <w:rsid w:val="00015B96"/>
    <w:rsid w:val="000163D9"/>
    <w:rsid w:val="0001778D"/>
    <w:rsid w:val="00037004"/>
    <w:rsid w:val="0004084F"/>
    <w:rsid w:val="00047EAD"/>
    <w:rsid w:val="00061B63"/>
    <w:rsid w:val="000630E4"/>
    <w:rsid w:val="00087D3B"/>
    <w:rsid w:val="00091000"/>
    <w:rsid w:val="00094D74"/>
    <w:rsid w:val="00096637"/>
    <w:rsid w:val="000A5F6C"/>
    <w:rsid w:val="000C5185"/>
    <w:rsid w:val="000D0377"/>
    <w:rsid w:val="000D2CBE"/>
    <w:rsid w:val="000E568F"/>
    <w:rsid w:val="000F1837"/>
    <w:rsid w:val="000F2662"/>
    <w:rsid w:val="000F6BAD"/>
    <w:rsid w:val="0010014F"/>
    <w:rsid w:val="001050E4"/>
    <w:rsid w:val="00105F86"/>
    <w:rsid w:val="00106125"/>
    <w:rsid w:val="00110BC5"/>
    <w:rsid w:val="00112599"/>
    <w:rsid w:val="00122D64"/>
    <w:rsid w:val="00125BA8"/>
    <w:rsid w:val="001265D2"/>
    <w:rsid w:val="00133FC3"/>
    <w:rsid w:val="001370AF"/>
    <w:rsid w:val="00145D8D"/>
    <w:rsid w:val="00145FA6"/>
    <w:rsid w:val="00147B9B"/>
    <w:rsid w:val="00163489"/>
    <w:rsid w:val="00166036"/>
    <w:rsid w:val="00172E98"/>
    <w:rsid w:val="00175430"/>
    <w:rsid w:val="00175D66"/>
    <w:rsid w:val="00190626"/>
    <w:rsid w:val="001A448C"/>
    <w:rsid w:val="001D10C3"/>
    <w:rsid w:val="001D707D"/>
    <w:rsid w:val="001F4685"/>
    <w:rsid w:val="00212981"/>
    <w:rsid w:val="00212D23"/>
    <w:rsid w:val="002141FE"/>
    <w:rsid w:val="00231D89"/>
    <w:rsid w:val="00245CF0"/>
    <w:rsid w:val="00253D26"/>
    <w:rsid w:val="00255A5B"/>
    <w:rsid w:val="0026730A"/>
    <w:rsid w:val="002A4977"/>
    <w:rsid w:val="002B1C5C"/>
    <w:rsid w:val="002B408F"/>
    <w:rsid w:val="002B60C3"/>
    <w:rsid w:val="002C3BA9"/>
    <w:rsid w:val="002E3FCB"/>
    <w:rsid w:val="002E5C87"/>
    <w:rsid w:val="002F3AA7"/>
    <w:rsid w:val="002F4629"/>
    <w:rsid w:val="002F46FF"/>
    <w:rsid w:val="002F5AA2"/>
    <w:rsid w:val="00305F68"/>
    <w:rsid w:val="00320EF6"/>
    <w:rsid w:val="00340006"/>
    <w:rsid w:val="00342A2F"/>
    <w:rsid w:val="00361541"/>
    <w:rsid w:val="00361AA1"/>
    <w:rsid w:val="00365610"/>
    <w:rsid w:val="00365BD9"/>
    <w:rsid w:val="00387EB8"/>
    <w:rsid w:val="00390621"/>
    <w:rsid w:val="00391B4A"/>
    <w:rsid w:val="00396836"/>
    <w:rsid w:val="003A0E69"/>
    <w:rsid w:val="003A6FD2"/>
    <w:rsid w:val="003C1259"/>
    <w:rsid w:val="003E5AB8"/>
    <w:rsid w:val="0040563E"/>
    <w:rsid w:val="00405861"/>
    <w:rsid w:val="00405A32"/>
    <w:rsid w:val="00424627"/>
    <w:rsid w:val="00430098"/>
    <w:rsid w:val="00445840"/>
    <w:rsid w:val="004523D5"/>
    <w:rsid w:val="004606BB"/>
    <w:rsid w:val="0046204D"/>
    <w:rsid w:val="00465BB9"/>
    <w:rsid w:val="00472D48"/>
    <w:rsid w:val="00475E73"/>
    <w:rsid w:val="004809F1"/>
    <w:rsid w:val="00482C77"/>
    <w:rsid w:val="00485694"/>
    <w:rsid w:val="00493773"/>
    <w:rsid w:val="004A4D84"/>
    <w:rsid w:val="004B477B"/>
    <w:rsid w:val="004B74B3"/>
    <w:rsid w:val="004D40E5"/>
    <w:rsid w:val="004E50D6"/>
    <w:rsid w:val="004E5F60"/>
    <w:rsid w:val="004F6D96"/>
    <w:rsid w:val="004F79BC"/>
    <w:rsid w:val="00504187"/>
    <w:rsid w:val="00516FE7"/>
    <w:rsid w:val="0052176D"/>
    <w:rsid w:val="0052326A"/>
    <w:rsid w:val="00536ECA"/>
    <w:rsid w:val="00551BA3"/>
    <w:rsid w:val="005537D5"/>
    <w:rsid w:val="00556194"/>
    <w:rsid w:val="00556B78"/>
    <w:rsid w:val="00561678"/>
    <w:rsid w:val="00581FB9"/>
    <w:rsid w:val="00590411"/>
    <w:rsid w:val="0059282B"/>
    <w:rsid w:val="0059521B"/>
    <w:rsid w:val="005D4EC2"/>
    <w:rsid w:val="005F0569"/>
    <w:rsid w:val="006020C6"/>
    <w:rsid w:val="006132C7"/>
    <w:rsid w:val="00613E7C"/>
    <w:rsid w:val="00620FA7"/>
    <w:rsid w:val="006271C4"/>
    <w:rsid w:val="006423ED"/>
    <w:rsid w:val="00643BBC"/>
    <w:rsid w:val="00645FFE"/>
    <w:rsid w:val="006505E3"/>
    <w:rsid w:val="00673EC1"/>
    <w:rsid w:val="00694038"/>
    <w:rsid w:val="006A2FF8"/>
    <w:rsid w:val="006A5EEB"/>
    <w:rsid w:val="006A6131"/>
    <w:rsid w:val="006B0C32"/>
    <w:rsid w:val="006B3C47"/>
    <w:rsid w:val="006C4300"/>
    <w:rsid w:val="006D2ADC"/>
    <w:rsid w:val="006F3D8B"/>
    <w:rsid w:val="006F4C35"/>
    <w:rsid w:val="00702108"/>
    <w:rsid w:val="00702AF2"/>
    <w:rsid w:val="00703D7C"/>
    <w:rsid w:val="00712340"/>
    <w:rsid w:val="00714A40"/>
    <w:rsid w:val="0072105D"/>
    <w:rsid w:val="00724D4A"/>
    <w:rsid w:val="00726037"/>
    <w:rsid w:val="007526E8"/>
    <w:rsid w:val="0075393D"/>
    <w:rsid w:val="00761C65"/>
    <w:rsid w:val="00772E64"/>
    <w:rsid w:val="00775AEE"/>
    <w:rsid w:val="007773DD"/>
    <w:rsid w:val="00783C01"/>
    <w:rsid w:val="0078484F"/>
    <w:rsid w:val="00790882"/>
    <w:rsid w:val="00792329"/>
    <w:rsid w:val="007A7493"/>
    <w:rsid w:val="007B2A76"/>
    <w:rsid w:val="007B3F53"/>
    <w:rsid w:val="007E6BAB"/>
    <w:rsid w:val="007F31D7"/>
    <w:rsid w:val="008046C6"/>
    <w:rsid w:val="00816979"/>
    <w:rsid w:val="00827E64"/>
    <w:rsid w:val="00850192"/>
    <w:rsid w:val="00854612"/>
    <w:rsid w:val="0085637B"/>
    <w:rsid w:val="00856AD6"/>
    <w:rsid w:val="0085733F"/>
    <w:rsid w:val="00870BFB"/>
    <w:rsid w:val="00873971"/>
    <w:rsid w:val="008748D6"/>
    <w:rsid w:val="00880BE3"/>
    <w:rsid w:val="00882E5F"/>
    <w:rsid w:val="00886704"/>
    <w:rsid w:val="008A6725"/>
    <w:rsid w:val="008B4A74"/>
    <w:rsid w:val="008C02AE"/>
    <w:rsid w:val="008C50BE"/>
    <w:rsid w:val="008C61D5"/>
    <w:rsid w:val="008C7A0F"/>
    <w:rsid w:val="008D4AAE"/>
    <w:rsid w:val="008E04F0"/>
    <w:rsid w:val="008F2077"/>
    <w:rsid w:val="008F38C5"/>
    <w:rsid w:val="008F5778"/>
    <w:rsid w:val="00912515"/>
    <w:rsid w:val="0092180A"/>
    <w:rsid w:val="009316F4"/>
    <w:rsid w:val="009559F0"/>
    <w:rsid w:val="00961326"/>
    <w:rsid w:val="00966E2F"/>
    <w:rsid w:val="00982D8A"/>
    <w:rsid w:val="009967E4"/>
    <w:rsid w:val="009A2640"/>
    <w:rsid w:val="009A5EA3"/>
    <w:rsid w:val="009A73BE"/>
    <w:rsid w:val="009B7C65"/>
    <w:rsid w:val="009C7573"/>
    <w:rsid w:val="009D3829"/>
    <w:rsid w:val="009E0070"/>
    <w:rsid w:val="009E04F0"/>
    <w:rsid w:val="009F0C3B"/>
    <w:rsid w:val="00A07855"/>
    <w:rsid w:val="00A104E6"/>
    <w:rsid w:val="00A1400F"/>
    <w:rsid w:val="00A22977"/>
    <w:rsid w:val="00A34C25"/>
    <w:rsid w:val="00A34D03"/>
    <w:rsid w:val="00A45321"/>
    <w:rsid w:val="00A62000"/>
    <w:rsid w:val="00A65C79"/>
    <w:rsid w:val="00A76F47"/>
    <w:rsid w:val="00A8598F"/>
    <w:rsid w:val="00A86170"/>
    <w:rsid w:val="00A94710"/>
    <w:rsid w:val="00AA5AF2"/>
    <w:rsid w:val="00AB64E6"/>
    <w:rsid w:val="00AC2B64"/>
    <w:rsid w:val="00AC6177"/>
    <w:rsid w:val="00AD6355"/>
    <w:rsid w:val="00AD7FA0"/>
    <w:rsid w:val="00AE1F86"/>
    <w:rsid w:val="00AE2594"/>
    <w:rsid w:val="00AF24EB"/>
    <w:rsid w:val="00AF41F8"/>
    <w:rsid w:val="00AF663E"/>
    <w:rsid w:val="00AF7CEB"/>
    <w:rsid w:val="00B0070E"/>
    <w:rsid w:val="00B0075E"/>
    <w:rsid w:val="00B011A1"/>
    <w:rsid w:val="00B208EC"/>
    <w:rsid w:val="00B35CD8"/>
    <w:rsid w:val="00B37CF8"/>
    <w:rsid w:val="00B41771"/>
    <w:rsid w:val="00B4301C"/>
    <w:rsid w:val="00B545A0"/>
    <w:rsid w:val="00B565D5"/>
    <w:rsid w:val="00B5666B"/>
    <w:rsid w:val="00B610FD"/>
    <w:rsid w:val="00B633A0"/>
    <w:rsid w:val="00B67791"/>
    <w:rsid w:val="00B67C6A"/>
    <w:rsid w:val="00B735C1"/>
    <w:rsid w:val="00B93267"/>
    <w:rsid w:val="00B94F4D"/>
    <w:rsid w:val="00BA2068"/>
    <w:rsid w:val="00BC5F0D"/>
    <w:rsid w:val="00BD58D6"/>
    <w:rsid w:val="00BE08A1"/>
    <w:rsid w:val="00BE47E6"/>
    <w:rsid w:val="00BE5428"/>
    <w:rsid w:val="00BF6F86"/>
    <w:rsid w:val="00C06825"/>
    <w:rsid w:val="00C13AEB"/>
    <w:rsid w:val="00C202AF"/>
    <w:rsid w:val="00C215AC"/>
    <w:rsid w:val="00C2173F"/>
    <w:rsid w:val="00C274BB"/>
    <w:rsid w:val="00C550AE"/>
    <w:rsid w:val="00C62EA8"/>
    <w:rsid w:val="00C82EE1"/>
    <w:rsid w:val="00C95207"/>
    <w:rsid w:val="00CA2525"/>
    <w:rsid w:val="00CB2B42"/>
    <w:rsid w:val="00CB4D10"/>
    <w:rsid w:val="00CB5A76"/>
    <w:rsid w:val="00CC5030"/>
    <w:rsid w:val="00CF0962"/>
    <w:rsid w:val="00CF1D1E"/>
    <w:rsid w:val="00D01D54"/>
    <w:rsid w:val="00D021C9"/>
    <w:rsid w:val="00D06D5A"/>
    <w:rsid w:val="00D37D9F"/>
    <w:rsid w:val="00D62F6F"/>
    <w:rsid w:val="00D719EE"/>
    <w:rsid w:val="00D743CE"/>
    <w:rsid w:val="00D81DA6"/>
    <w:rsid w:val="00D9019C"/>
    <w:rsid w:val="00D94250"/>
    <w:rsid w:val="00DA163F"/>
    <w:rsid w:val="00DA30EE"/>
    <w:rsid w:val="00DB2248"/>
    <w:rsid w:val="00DC148C"/>
    <w:rsid w:val="00DE3C7A"/>
    <w:rsid w:val="00DE7C38"/>
    <w:rsid w:val="00E00EAF"/>
    <w:rsid w:val="00E2506C"/>
    <w:rsid w:val="00E25E12"/>
    <w:rsid w:val="00E328EF"/>
    <w:rsid w:val="00E37942"/>
    <w:rsid w:val="00E45077"/>
    <w:rsid w:val="00E734F7"/>
    <w:rsid w:val="00E73FFE"/>
    <w:rsid w:val="00E84F49"/>
    <w:rsid w:val="00E90976"/>
    <w:rsid w:val="00E97BAB"/>
    <w:rsid w:val="00EA28D9"/>
    <w:rsid w:val="00EA7DE3"/>
    <w:rsid w:val="00EB1419"/>
    <w:rsid w:val="00EB6050"/>
    <w:rsid w:val="00ED09B1"/>
    <w:rsid w:val="00EE0846"/>
    <w:rsid w:val="00EF413B"/>
    <w:rsid w:val="00F0027A"/>
    <w:rsid w:val="00F118F8"/>
    <w:rsid w:val="00F12F44"/>
    <w:rsid w:val="00F14E17"/>
    <w:rsid w:val="00F17613"/>
    <w:rsid w:val="00F37BC9"/>
    <w:rsid w:val="00F419E0"/>
    <w:rsid w:val="00F4538E"/>
    <w:rsid w:val="00F56F40"/>
    <w:rsid w:val="00F57637"/>
    <w:rsid w:val="00F579E2"/>
    <w:rsid w:val="00F606F8"/>
    <w:rsid w:val="00F657E2"/>
    <w:rsid w:val="00F67C3B"/>
    <w:rsid w:val="00F757C9"/>
    <w:rsid w:val="00F7604F"/>
    <w:rsid w:val="00F76DB3"/>
    <w:rsid w:val="00F80463"/>
    <w:rsid w:val="00F919D5"/>
    <w:rsid w:val="00FA1D5A"/>
    <w:rsid w:val="00FB0B7D"/>
    <w:rsid w:val="00FD3511"/>
    <w:rsid w:val="00FD7AD7"/>
    <w:rsid w:val="00FF48AC"/>
    <w:rsid w:val="00FF7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AD0470"/>
  <w15:chartTrackingRefBased/>
  <w15:docId w15:val="{4B308C82-4F1F-4F04-A733-C7728CC0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57E2"/>
    <w:rPr>
      <w:sz w:val="24"/>
      <w:szCs w:val="24"/>
    </w:rPr>
  </w:style>
  <w:style w:type="paragraph" w:styleId="Heading1">
    <w:name w:val="heading 1"/>
    <w:basedOn w:val="Normal"/>
    <w:next w:val="Normal"/>
    <w:qFormat/>
    <w:pPr>
      <w:keepNext/>
      <w:jc w:val="center"/>
      <w:outlineLvl w:val="0"/>
    </w:pPr>
    <w:rPr>
      <w:rFonts w:ascii="Arial" w:hAnsi="Arial"/>
      <w:b/>
      <w:bCs/>
      <w:sz w:val="16"/>
    </w:rPr>
  </w:style>
  <w:style w:type="paragraph" w:styleId="Heading3">
    <w:name w:val="heading 3"/>
    <w:basedOn w:val="Normal"/>
    <w:next w:val="Normal"/>
    <w:link w:val="Heading3Char"/>
    <w:semiHidden/>
    <w:unhideWhenUsed/>
    <w:qFormat/>
    <w:rsid w:val="00122D64"/>
    <w:pPr>
      <w:keepNext/>
      <w:keepLines/>
      <w:spacing w:before="40"/>
      <w:outlineLvl w:val="2"/>
    </w:pPr>
    <w:rPr>
      <w:rFonts w:asciiTheme="majorHAnsi" w:eastAsiaTheme="majorEastAsia" w:hAnsiTheme="majorHAnsi" w:cstheme="majorBidi"/>
      <w:color w:val="1F3763" w:themeColor="accent1" w:themeShade="7F"/>
    </w:rPr>
  </w:style>
  <w:style w:type="paragraph" w:styleId="Heading7">
    <w:name w:val="heading 7"/>
    <w:basedOn w:val="Normal"/>
    <w:next w:val="Normal"/>
    <w:qFormat/>
    <w:pPr>
      <w:keepNext/>
      <w:tabs>
        <w:tab w:val="left" w:pos="1160"/>
        <w:tab w:val="left" w:pos="3060"/>
        <w:tab w:val="left" w:pos="8820"/>
      </w:tabs>
      <w:overflowPunct w:val="0"/>
      <w:autoSpaceDE w:val="0"/>
      <w:autoSpaceDN w:val="0"/>
      <w:adjustRightInd w:val="0"/>
      <w:jc w:val="center"/>
      <w:outlineLvl w:val="6"/>
    </w:pPr>
    <w:rPr>
      <w:rFonts w:ascii="Arial Narrow" w:hAnsi="Arial Narrow"/>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qFormat/>
    <w:pPr>
      <w:tabs>
        <w:tab w:val="left" w:pos="1160"/>
        <w:tab w:val="left" w:pos="3060"/>
        <w:tab w:val="left" w:pos="8820"/>
      </w:tabs>
      <w:overflowPunct w:val="0"/>
      <w:autoSpaceDE w:val="0"/>
      <w:autoSpaceDN w:val="0"/>
      <w:adjustRightInd w:val="0"/>
      <w:jc w:val="center"/>
    </w:pPr>
    <w:rPr>
      <w:rFonts w:ascii="Arial" w:hAnsi="Arial"/>
      <w:sz w:val="32"/>
    </w:rPr>
  </w:style>
  <w:style w:type="paragraph" w:styleId="BodyText2">
    <w:name w:val="Body Text 2"/>
    <w:basedOn w:val="Normal"/>
    <w:pPr>
      <w:jc w:val="both"/>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sid w:val="00A34D03"/>
    <w:pPr>
      <w:spacing w:after="120"/>
    </w:pPr>
  </w:style>
  <w:style w:type="paragraph" w:customStyle="1" w:styleId="DocumentLabel">
    <w:name w:val="Document Label"/>
    <w:basedOn w:val="Normal"/>
    <w:next w:val="Normal"/>
    <w:rsid w:val="00A34D03"/>
    <w:pPr>
      <w:keepNext/>
      <w:keepLines/>
      <w:spacing w:before="400" w:after="120" w:line="240" w:lineRule="atLeast"/>
    </w:pPr>
    <w:rPr>
      <w:rFonts w:ascii="Arial Black" w:hAnsi="Arial Black"/>
      <w:spacing w:val="-5"/>
      <w:kern w:val="28"/>
      <w:sz w:val="96"/>
      <w:szCs w:val="20"/>
    </w:rPr>
  </w:style>
  <w:style w:type="paragraph" w:styleId="MessageHeader">
    <w:name w:val="Message Header"/>
    <w:basedOn w:val="BodyText"/>
    <w:rsid w:val="00A34D03"/>
    <w:pPr>
      <w:keepLines/>
      <w:spacing w:line="180" w:lineRule="atLeast"/>
      <w:ind w:left="1555" w:hanging="720"/>
    </w:pPr>
    <w:rPr>
      <w:rFonts w:ascii="Arial" w:hAnsi="Arial"/>
      <w:spacing w:val="-5"/>
      <w:sz w:val="20"/>
      <w:szCs w:val="20"/>
    </w:rPr>
  </w:style>
  <w:style w:type="paragraph" w:customStyle="1" w:styleId="MessageHeaderFirst">
    <w:name w:val="Message Header First"/>
    <w:basedOn w:val="MessageHeader"/>
    <w:next w:val="MessageHeader"/>
    <w:rsid w:val="00A34D03"/>
    <w:pPr>
      <w:spacing w:before="220"/>
    </w:pPr>
  </w:style>
  <w:style w:type="character" w:customStyle="1" w:styleId="MessageHeaderLabel">
    <w:name w:val="Message Header Label"/>
    <w:rsid w:val="00A34D03"/>
    <w:rPr>
      <w:rFonts w:ascii="Arial Black" w:hAnsi="Arial Black"/>
      <w:spacing w:val="-10"/>
      <w:sz w:val="18"/>
    </w:rPr>
  </w:style>
  <w:style w:type="paragraph" w:customStyle="1" w:styleId="MessageHeaderLast">
    <w:name w:val="Message Header Last"/>
    <w:basedOn w:val="MessageHeader"/>
    <w:next w:val="BodyText"/>
    <w:rsid w:val="00A34D03"/>
    <w:pPr>
      <w:pBdr>
        <w:bottom w:val="single" w:sz="6" w:space="15" w:color="auto"/>
      </w:pBdr>
      <w:spacing w:after="320"/>
    </w:pPr>
  </w:style>
  <w:style w:type="paragraph" w:styleId="Footer">
    <w:name w:val="footer"/>
    <w:basedOn w:val="Normal"/>
    <w:link w:val="FooterChar"/>
    <w:rsid w:val="00C13AEB"/>
    <w:pPr>
      <w:tabs>
        <w:tab w:val="center" w:pos="4680"/>
        <w:tab w:val="right" w:pos="9360"/>
      </w:tabs>
    </w:pPr>
    <w:rPr>
      <w:lang w:val="x-none" w:eastAsia="x-none"/>
    </w:rPr>
  </w:style>
  <w:style w:type="character" w:customStyle="1" w:styleId="FooterChar">
    <w:name w:val="Footer Char"/>
    <w:link w:val="Footer"/>
    <w:rsid w:val="00C13AEB"/>
    <w:rPr>
      <w:sz w:val="24"/>
      <w:szCs w:val="24"/>
    </w:rPr>
  </w:style>
  <w:style w:type="paragraph" w:styleId="PlainText">
    <w:name w:val="Plain Text"/>
    <w:basedOn w:val="Normal"/>
    <w:link w:val="PlainTextChar"/>
    <w:uiPriority w:val="99"/>
    <w:unhideWhenUsed/>
    <w:rsid w:val="00E73FFE"/>
    <w:rPr>
      <w:rFonts w:ascii="Consolas" w:eastAsia="Calibri" w:hAnsi="Consolas"/>
      <w:sz w:val="21"/>
      <w:szCs w:val="21"/>
      <w:lang w:val="x-none" w:eastAsia="x-none"/>
    </w:rPr>
  </w:style>
  <w:style w:type="character" w:customStyle="1" w:styleId="PlainTextChar">
    <w:name w:val="Plain Text Char"/>
    <w:link w:val="PlainText"/>
    <w:uiPriority w:val="99"/>
    <w:rsid w:val="00E73FFE"/>
    <w:rPr>
      <w:rFonts w:ascii="Consolas" w:eastAsia="Calibri" w:hAnsi="Consolas" w:cs="Times New Roman"/>
      <w:sz w:val="21"/>
      <w:szCs w:val="21"/>
    </w:rPr>
  </w:style>
  <w:style w:type="paragraph" w:styleId="ListParagraph">
    <w:name w:val="List Paragraph"/>
    <w:basedOn w:val="Normal"/>
    <w:uiPriority w:val="34"/>
    <w:qFormat/>
    <w:rsid w:val="00F37BC9"/>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75393D"/>
    <w:pPr>
      <w:ind w:left="360" w:hanging="360"/>
      <w:jc w:val="both"/>
    </w:pPr>
    <w:rPr>
      <w:rFonts w:ascii="Calibri" w:eastAsia="Calibri" w:hAnsi="Calibri"/>
      <w:sz w:val="22"/>
      <w:szCs w:val="22"/>
    </w:rPr>
  </w:style>
  <w:style w:type="paragraph" w:styleId="BalloonText">
    <w:name w:val="Balloon Text"/>
    <w:basedOn w:val="Normal"/>
    <w:link w:val="BalloonTextChar"/>
    <w:rsid w:val="006505E3"/>
    <w:rPr>
      <w:rFonts w:ascii="Tahoma" w:hAnsi="Tahoma"/>
      <w:sz w:val="16"/>
      <w:szCs w:val="16"/>
      <w:lang w:val="x-none" w:eastAsia="x-none"/>
    </w:rPr>
  </w:style>
  <w:style w:type="character" w:customStyle="1" w:styleId="BalloonTextChar">
    <w:name w:val="Balloon Text Char"/>
    <w:link w:val="BalloonText"/>
    <w:rsid w:val="006505E3"/>
    <w:rPr>
      <w:rFonts w:ascii="Tahoma" w:hAnsi="Tahoma" w:cs="Tahoma"/>
      <w:sz w:val="16"/>
      <w:szCs w:val="16"/>
    </w:rPr>
  </w:style>
  <w:style w:type="paragraph" w:styleId="NormalWeb">
    <w:name w:val="Normal (Web)"/>
    <w:basedOn w:val="Normal"/>
    <w:uiPriority w:val="99"/>
    <w:unhideWhenUsed/>
    <w:rsid w:val="00790882"/>
    <w:pPr>
      <w:spacing w:before="100" w:beforeAutospacing="1" w:after="100" w:afterAutospacing="1"/>
    </w:pPr>
  </w:style>
  <w:style w:type="character" w:styleId="FollowedHyperlink">
    <w:name w:val="FollowedHyperlink"/>
    <w:rsid w:val="00AE1F86"/>
    <w:rPr>
      <w:color w:val="800080"/>
      <w:u w:val="single"/>
    </w:rPr>
  </w:style>
  <w:style w:type="character" w:customStyle="1" w:styleId="Heading3Char">
    <w:name w:val="Heading 3 Char"/>
    <w:basedOn w:val="DefaultParagraphFont"/>
    <w:link w:val="Heading3"/>
    <w:semiHidden/>
    <w:rsid w:val="00122D64"/>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2F3AA7"/>
    <w:rPr>
      <w:color w:val="605E5C"/>
      <w:shd w:val="clear" w:color="auto" w:fill="E1DFDD"/>
    </w:rPr>
  </w:style>
  <w:style w:type="paragraph" w:customStyle="1" w:styleId="Default">
    <w:name w:val="Default"/>
    <w:rsid w:val="00C82EE1"/>
    <w:pPr>
      <w:autoSpaceDE w:val="0"/>
      <w:autoSpaceDN w:val="0"/>
      <w:adjustRightInd w:val="0"/>
    </w:pPr>
    <w:rPr>
      <w:rFonts w:ascii="Garamond" w:hAnsi="Garamond" w:cs="Garamond"/>
      <w:color w:val="000000"/>
      <w:sz w:val="24"/>
      <w:szCs w:val="24"/>
    </w:rPr>
  </w:style>
  <w:style w:type="character" w:styleId="Emphasis">
    <w:name w:val="Emphasis"/>
    <w:basedOn w:val="DefaultParagraphFont"/>
    <w:uiPriority w:val="20"/>
    <w:qFormat/>
    <w:rsid w:val="00C2173F"/>
    <w:rPr>
      <w:i/>
      <w:iCs/>
    </w:rPr>
  </w:style>
  <w:style w:type="table" w:styleId="TableGrid">
    <w:name w:val="Table Grid"/>
    <w:basedOn w:val="TableNormal"/>
    <w:rsid w:val="00783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926636">
      <w:bodyDiv w:val="1"/>
      <w:marLeft w:val="0"/>
      <w:marRight w:val="0"/>
      <w:marTop w:val="0"/>
      <w:marBottom w:val="0"/>
      <w:divBdr>
        <w:top w:val="none" w:sz="0" w:space="0" w:color="auto"/>
        <w:left w:val="none" w:sz="0" w:space="0" w:color="auto"/>
        <w:bottom w:val="none" w:sz="0" w:space="0" w:color="auto"/>
        <w:right w:val="none" w:sz="0" w:space="0" w:color="auto"/>
      </w:divBdr>
      <w:divsChild>
        <w:div w:id="1691951003">
          <w:marLeft w:val="0"/>
          <w:marRight w:val="0"/>
          <w:marTop w:val="0"/>
          <w:marBottom w:val="1500"/>
          <w:divBdr>
            <w:top w:val="none" w:sz="0" w:space="0" w:color="auto"/>
            <w:left w:val="none" w:sz="0" w:space="0" w:color="auto"/>
            <w:bottom w:val="none" w:sz="0" w:space="0" w:color="auto"/>
            <w:right w:val="none" w:sz="0" w:space="0" w:color="auto"/>
          </w:divBdr>
          <w:divsChild>
            <w:div w:id="481966140">
              <w:marLeft w:val="0"/>
              <w:marRight w:val="0"/>
              <w:marTop w:val="0"/>
              <w:marBottom w:val="0"/>
              <w:divBdr>
                <w:top w:val="none" w:sz="0" w:space="0" w:color="auto"/>
                <w:left w:val="none" w:sz="0" w:space="0" w:color="auto"/>
                <w:bottom w:val="none" w:sz="0" w:space="0" w:color="auto"/>
                <w:right w:val="none" w:sz="0" w:space="0" w:color="auto"/>
              </w:divBdr>
              <w:divsChild>
                <w:div w:id="1540239760">
                  <w:marLeft w:val="-225"/>
                  <w:marRight w:val="-225"/>
                  <w:marTop w:val="0"/>
                  <w:marBottom w:val="0"/>
                  <w:divBdr>
                    <w:top w:val="none" w:sz="0" w:space="0" w:color="auto"/>
                    <w:left w:val="none" w:sz="0" w:space="0" w:color="auto"/>
                    <w:bottom w:val="none" w:sz="0" w:space="0" w:color="auto"/>
                    <w:right w:val="none" w:sz="0" w:space="0" w:color="auto"/>
                  </w:divBdr>
                  <w:divsChild>
                    <w:div w:id="705060202">
                      <w:marLeft w:val="0"/>
                      <w:marRight w:val="0"/>
                      <w:marTop w:val="0"/>
                      <w:marBottom w:val="0"/>
                      <w:divBdr>
                        <w:top w:val="none" w:sz="0" w:space="0" w:color="auto"/>
                        <w:left w:val="none" w:sz="0" w:space="0" w:color="auto"/>
                        <w:bottom w:val="none" w:sz="0" w:space="0" w:color="auto"/>
                        <w:right w:val="none" w:sz="0" w:space="0" w:color="auto"/>
                      </w:divBdr>
                    </w:div>
                  </w:divsChild>
                </w:div>
                <w:div w:id="1749232925">
                  <w:marLeft w:val="-225"/>
                  <w:marRight w:val="-225"/>
                  <w:marTop w:val="0"/>
                  <w:marBottom w:val="0"/>
                  <w:divBdr>
                    <w:top w:val="none" w:sz="0" w:space="0" w:color="auto"/>
                    <w:left w:val="none" w:sz="0" w:space="0" w:color="auto"/>
                    <w:bottom w:val="none" w:sz="0" w:space="0" w:color="auto"/>
                    <w:right w:val="none" w:sz="0" w:space="0" w:color="auto"/>
                  </w:divBdr>
                  <w:divsChild>
                    <w:div w:id="122693300">
                      <w:marLeft w:val="0"/>
                      <w:marRight w:val="0"/>
                      <w:marTop w:val="240"/>
                      <w:marBottom w:val="0"/>
                      <w:divBdr>
                        <w:top w:val="none" w:sz="0" w:space="0" w:color="auto"/>
                        <w:left w:val="none" w:sz="0" w:space="0" w:color="auto"/>
                        <w:bottom w:val="none" w:sz="0" w:space="0" w:color="auto"/>
                        <w:right w:val="none" w:sz="0" w:space="0" w:color="auto"/>
                      </w:divBdr>
                      <w:divsChild>
                        <w:div w:id="1744910583">
                          <w:marLeft w:val="0"/>
                          <w:marRight w:val="0"/>
                          <w:marTop w:val="0"/>
                          <w:marBottom w:val="0"/>
                          <w:divBdr>
                            <w:top w:val="none" w:sz="0" w:space="0" w:color="auto"/>
                            <w:left w:val="none" w:sz="0" w:space="0" w:color="auto"/>
                            <w:bottom w:val="none" w:sz="0" w:space="0" w:color="auto"/>
                            <w:right w:val="none" w:sz="0" w:space="0" w:color="auto"/>
                          </w:divBdr>
                        </w:div>
                        <w:div w:id="292827470">
                          <w:marLeft w:val="0"/>
                          <w:marRight w:val="0"/>
                          <w:marTop w:val="0"/>
                          <w:marBottom w:val="0"/>
                          <w:divBdr>
                            <w:top w:val="none" w:sz="0" w:space="0" w:color="auto"/>
                            <w:left w:val="none" w:sz="0" w:space="0" w:color="auto"/>
                            <w:bottom w:val="none" w:sz="0" w:space="0" w:color="auto"/>
                            <w:right w:val="none" w:sz="0" w:space="0" w:color="auto"/>
                          </w:divBdr>
                          <w:divsChild>
                            <w:div w:id="16620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03484">
                  <w:marLeft w:val="-225"/>
                  <w:marRight w:val="-225"/>
                  <w:marTop w:val="0"/>
                  <w:marBottom w:val="0"/>
                  <w:divBdr>
                    <w:top w:val="none" w:sz="0" w:space="0" w:color="auto"/>
                    <w:left w:val="none" w:sz="0" w:space="0" w:color="auto"/>
                    <w:bottom w:val="none" w:sz="0" w:space="0" w:color="auto"/>
                    <w:right w:val="none" w:sz="0" w:space="0" w:color="auto"/>
                  </w:divBdr>
                  <w:divsChild>
                    <w:div w:id="137358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914055">
      <w:bodyDiv w:val="1"/>
      <w:marLeft w:val="0"/>
      <w:marRight w:val="0"/>
      <w:marTop w:val="0"/>
      <w:marBottom w:val="0"/>
      <w:divBdr>
        <w:top w:val="none" w:sz="0" w:space="0" w:color="auto"/>
        <w:left w:val="none" w:sz="0" w:space="0" w:color="auto"/>
        <w:bottom w:val="none" w:sz="0" w:space="0" w:color="auto"/>
        <w:right w:val="none" w:sz="0" w:space="0" w:color="auto"/>
      </w:divBdr>
    </w:div>
    <w:div w:id="659428158">
      <w:bodyDiv w:val="1"/>
      <w:marLeft w:val="0"/>
      <w:marRight w:val="0"/>
      <w:marTop w:val="0"/>
      <w:marBottom w:val="0"/>
      <w:divBdr>
        <w:top w:val="none" w:sz="0" w:space="0" w:color="auto"/>
        <w:left w:val="none" w:sz="0" w:space="0" w:color="auto"/>
        <w:bottom w:val="none" w:sz="0" w:space="0" w:color="auto"/>
        <w:right w:val="none" w:sz="0" w:space="0" w:color="auto"/>
      </w:divBdr>
    </w:div>
    <w:div w:id="897398435">
      <w:bodyDiv w:val="1"/>
      <w:marLeft w:val="0"/>
      <w:marRight w:val="0"/>
      <w:marTop w:val="0"/>
      <w:marBottom w:val="0"/>
      <w:divBdr>
        <w:top w:val="none" w:sz="0" w:space="0" w:color="auto"/>
        <w:left w:val="none" w:sz="0" w:space="0" w:color="auto"/>
        <w:bottom w:val="none" w:sz="0" w:space="0" w:color="auto"/>
        <w:right w:val="none" w:sz="0" w:space="0" w:color="auto"/>
      </w:divBdr>
    </w:div>
    <w:div w:id="1183280092">
      <w:bodyDiv w:val="1"/>
      <w:marLeft w:val="0"/>
      <w:marRight w:val="0"/>
      <w:marTop w:val="0"/>
      <w:marBottom w:val="0"/>
      <w:divBdr>
        <w:top w:val="none" w:sz="0" w:space="0" w:color="auto"/>
        <w:left w:val="none" w:sz="0" w:space="0" w:color="auto"/>
        <w:bottom w:val="none" w:sz="0" w:space="0" w:color="auto"/>
        <w:right w:val="none" w:sz="0" w:space="0" w:color="auto"/>
      </w:divBdr>
      <w:divsChild>
        <w:div w:id="1356152768">
          <w:marLeft w:val="0"/>
          <w:marRight w:val="0"/>
          <w:marTop w:val="0"/>
          <w:marBottom w:val="1500"/>
          <w:divBdr>
            <w:top w:val="none" w:sz="0" w:space="0" w:color="auto"/>
            <w:left w:val="none" w:sz="0" w:space="0" w:color="auto"/>
            <w:bottom w:val="none" w:sz="0" w:space="0" w:color="auto"/>
            <w:right w:val="none" w:sz="0" w:space="0" w:color="auto"/>
          </w:divBdr>
          <w:divsChild>
            <w:div w:id="791169224">
              <w:marLeft w:val="0"/>
              <w:marRight w:val="0"/>
              <w:marTop w:val="0"/>
              <w:marBottom w:val="0"/>
              <w:divBdr>
                <w:top w:val="none" w:sz="0" w:space="0" w:color="auto"/>
                <w:left w:val="none" w:sz="0" w:space="0" w:color="auto"/>
                <w:bottom w:val="none" w:sz="0" w:space="0" w:color="auto"/>
                <w:right w:val="none" w:sz="0" w:space="0" w:color="auto"/>
              </w:divBdr>
              <w:divsChild>
                <w:div w:id="1705054627">
                  <w:marLeft w:val="0"/>
                  <w:marRight w:val="0"/>
                  <w:marTop w:val="0"/>
                  <w:marBottom w:val="0"/>
                  <w:divBdr>
                    <w:top w:val="none" w:sz="0" w:space="0" w:color="auto"/>
                    <w:left w:val="none" w:sz="0" w:space="0" w:color="auto"/>
                    <w:bottom w:val="none" w:sz="0" w:space="0" w:color="auto"/>
                    <w:right w:val="none" w:sz="0" w:space="0" w:color="auto"/>
                  </w:divBdr>
                  <w:divsChild>
                    <w:div w:id="2086800577">
                      <w:marLeft w:val="0"/>
                      <w:marRight w:val="0"/>
                      <w:marTop w:val="0"/>
                      <w:marBottom w:val="0"/>
                      <w:divBdr>
                        <w:top w:val="none" w:sz="0" w:space="0" w:color="auto"/>
                        <w:left w:val="none" w:sz="0" w:space="0" w:color="auto"/>
                        <w:bottom w:val="none" w:sz="0" w:space="0" w:color="auto"/>
                        <w:right w:val="none" w:sz="0" w:space="0" w:color="auto"/>
                      </w:divBdr>
                      <w:divsChild>
                        <w:div w:id="1069840249">
                          <w:marLeft w:val="-225"/>
                          <w:marRight w:val="-225"/>
                          <w:marTop w:val="0"/>
                          <w:marBottom w:val="0"/>
                          <w:divBdr>
                            <w:top w:val="none" w:sz="0" w:space="0" w:color="auto"/>
                            <w:left w:val="none" w:sz="0" w:space="0" w:color="auto"/>
                            <w:bottom w:val="none" w:sz="0" w:space="0" w:color="auto"/>
                            <w:right w:val="none" w:sz="0" w:space="0" w:color="auto"/>
                          </w:divBdr>
                          <w:divsChild>
                            <w:div w:id="1471363338">
                              <w:marLeft w:val="0"/>
                              <w:marRight w:val="0"/>
                              <w:marTop w:val="0"/>
                              <w:marBottom w:val="0"/>
                              <w:divBdr>
                                <w:top w:val="none" w:sz="0" w:space="0" w:color="auto"/>
                                <w:left w:val="none" w:sz="0" w:space="0" w:color="auto"/>
                                <w:bottom w:val="none" w:sz="0" w:space="0" w:color="auto"/>
                                <w:right w:val="none" w:sz="0" w:space="0" w:color="auto"/>
                              </w:divBdr>
                              <w:divsChild>
                                <w:div w:id="2245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956297">
      <w:bodyDiv w:val="1"/>
      <w:marLeft w:val="0"/>
      <w:marRight w:val="0"/>
      <w:marTop w:val="0"/>
      <w:marBottom w:val="0"/>
      <w:divBdr>
        <w:top w:val="none" w:sz="0" w:space="0" w:color="auto"/>
        <w:left w:val="none" w:sz="0" w:space="0" w:color="auto"/>
        <w:bottom w:val="none" w:sz="0" w:space="0" w:color="auto"/>
        <w:right w:val="none" w:sz="0" w:space="0" w:color="auto"/>
      </w:divBdr>
    </w:div>
    <w:div w:id="1469207782">
      <w:bodyDiv w:val="1"/>
      <w:marLeft w:val="0"/>
      <w:marRight w:val="0"/>
      <w:marTop w:val="0"/>
      <w:marBottom w:val="0"/>
      <w:divBdr>
        <w:top w:val="none" w:sz="0" w:space="0" w:color="auto"/>
        <w:left w:val="none" w:sz="0" w:space="0" w:color="auto"/>
        <w:bottom w:val="none" w:sz="0" w:space="0" w:color="auto"/>
        <w:right w:val="none" w:sz="0" w:space="0" w:color="auto"/>
      </w:divBdr>
    </w:div>
    <w:div w:id="150124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dexchange.info/resource/2312/home-maximum-purchase-price-after-rehab-valu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98CCEBD3BA23449EDFFABC19DD44E4" ma:contentTypeVersion="11" ma:contentTypeDescription="Create a new document." ma:contentTypeScope="" ma:versionID="267717f637f90f0c7bbc5597041720a8">
  <xsd:schema xmlns:xsd="http://www.w3.org/2001/XMLSchema" xmlns:xs="http://www.w3.org/2001/XMLSchema" xmlns:p="http://schemas.microsoft.com/office/2006/metadata/properties" xmlns:ns3="6b11b10c-3bf6-4699-9e8d-b56aac46cba3" xmlns:ns4="69bf9093-c8da-4043-8803-c2da33c9429e" targetNamespace="http://schemas.microsoft.com/office/2006/metadata/properties" ma:root="true" ma:fieldsID="ca09d63cdb26c3c3d32be3f236f1d0bd" ns3:_="" ns4:_="">
    <xsd:import namespace="6b11b10c-3bf6-4699-9e8d-b56aac46cba3"/>
    <xsd:import namespace="69bf9093-c8da-4043-8803-c2da33c9429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1b10c-3bf6-4699-9e8d-b56aac46c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bf9093-c8da-4043-8803-c2da33c9429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B4970-D17A-4FAA-BCF6-3CCF74465184}">
  <ds:schemaRefs>
    <ds:schemaRef ds:uri="http://schemas.microsoft.com/sharepoint/v3/contenttype/forms"/>
  </ds:schemaRefs>
</ds:datastoreItem>
</file>

<file path=customXml/itemProps2.xml><?xml version="1.0" encoding="utf-8"?>
<ds:datastoreItem xmlns:ds="http://schemas.openxmlformats.org/officeDocument/2006/customXml" ds:itemID="{C9ECE2BF-B2E8-4861-A6FB-768BDAA593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344B3E-B89F-4810-ABA0-3C0D53668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1b10c-3bf6-4699-9e8d-b56aac46cba3"/>
    <ds:schemaRef ds:uri="69bf9093-c8da-4043-8803-c2da33c94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BCB4EB-A46D-4589-842A-D9D5A75D7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Your Company Name</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Valued Gateway Client</dc:creator>
  <cp:keywords/>
  <cp:lastModifiedBy>Collins, Lolita</cp:lastModifiedBy>
  <cp:revision>2</cp:revision>
  <cp:lastPrinted>2014-10-09T13:40:00Z</cp:lastPrinted>
  <dcterms:created xsi:type="dcterms:W3CDTF">2020-06-29T21:42:00Z</dcterms:created>
  <dcterms:modified xsi:type="dcterms:W3CDTF">2020-06-29T21:42:00Z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0x0101005E98CCEBD3BA23449EDFFABC19DD44E4</vt:lpwstr>
  </property>
</Properties>
</file>